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Theme="minorEastAsia"/>
          <w:b/>
          <w:i/>
          <w:sz w:val="28"/>
          <w:lang w:val="en-US" w:eastAsia="zh-CN"/>
        </w:rPr>
      </w:pPr>
      <w:bookmarkStart w:id="0" w:name="_Hlk145491888"/>
      <w:r>
        <w:rPr>
          <w:b/>
          <w:sz w:val="24"/>
        </w:rPr>
        <w:t>3GPP TSG-CT WG1 Meeting #152</w:t>
      </w:r>
      <w:r>
        <w:rPr>
          <w:b/>
          <w:i/>
          <w:sz w:val="28"/>
        </w:rPr>
        <w:tab/>
      </w:r>
      <w:r>
        <w:rPr>
          <w:b/>
          <w:sz w:val="24"/>
        </w:rPr>
        <w:t>C1-24</w:t>
      </w:r>
      <w:r>
        <w:rPr>
          <w:rFonts w:hint="eastAsia"/>
          <w:b/>
          <w:sz w:val="24"/>
          <w:lang w:val="en-US" w:eastAsia="zh-CN"/>
        </w:rPr>
        <w:t>6308</w:t>
      </w:r>
    </w:p>
    <w:p>
      <w:pPr>
        <w:pStyle w:val="129"/>
        <w:outlineLvl w:val="0"/>
        <w:rPr>
          <w:b/>
          <w:sz w:val="24"/>
        </w:rPr>
      </w:pPr>
      <w:r>
        <w:rPr>
          <w:b/>
          <w:sz w:val="24"/>
        </w:rPr>
        <w:t>Orlando, US, 18-22 November 2024</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b/>
                <w:sz w:val="28"/>
                <w:lang w:eastAsia="zh-CN"/>
              </w:rPr>
              <w:fldChar w:fldCharType="end"/>
            </w:r>
            <w:r>
              <w:rPr>
                <w:rFonts w:hint="eastAsia"/>
                <w:b/>
                <w:sz w:val="28"/>
                <w:lang w:val="en-US" w:eastAsia="zh-CN"/>
              </w:rPr>
              <w:t>229</w:t>
            </w:r>
          </w:p>
        </w:tc>
        <w:tc>
          <w:tcPr>
            <w:tcW w:w="709" w:type="dxa"/>
          </w:tcPr>
          <w:p>
            <w:pPr>
              <w:pStyle w:val="129"/>
              <w:spacing w:after="0"/>
              <w:jc w:val="center"/>
            </w:pPr>
            <w:r>
              <w:rPr>
                <w:b/>
                <w:sz w:val="28"/>
              </w:rPr>
              <w:t>CR</w:t>
            </w:r>
          </w:p>
        </w:tc>
        <w:tc>
          <w:tcPr>
            <w:tcW w:w="1276" w:type="dxa"/>
            <w:shd w:val="pct30" w:color="FFFF00" w:fill="auto"/>
          </w:tcPr>
          <w:p>
            <w:pPr>
              <w:pStyle w:val="129"/>
              <w:spacing w:after="0"/>
              <w:rPr>
                <w:rFonts w:hint="default"/>
                <w:lang w:val="en-US"/>
              </w:rPr>
            </w:pPr>
            <w:r>
              <w:rPr>
                <w:rFonts w:hint="eastAsia"/>
                <w:b/>
                <w:sz w:val="28"/>
                <w:highlight w:val="none"/>
                <w:lang w:val="en-US" w:eastAsia="zh-CN"/>
              </w:rPr>
              <w:t>6690</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lang w:eastAsia="zh-CN"/>
              </w:rPr>
            </w:pPr>
            <w:r>
              <w:rPr>
                <w:rFonts w:hint="eastAsia"/>
                <w:b/>
                <w:sz w:val="28"/>
                <w:lang w:eastAsia="zh-CN"/>
              </w:rPr>
              <w:t>-</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rFonts w:hint="default"/>
                <w:sz w:val="28"/>
                <w:lang w:val="en-US"/>
              </w:rPr>
            </w:pPr>
            <w:r>
              <w:rPr>
                <w:b/>
                <w:sz w:val="28"/>
                <w:highlight w:val="none"/>
                <w:lang w:eastAsia="zh-CN"/>
              </w:rPr>
              <w:fldChar w:fldCharType="begin"/>
            </w:r>
            <w:r>
              <w:rPr>
                <w:b/>
                <w:sz w:val="28"/>
                <w:highlight w:val="none"/>
                <w:lang w:eastAsia="zh-CN"/>
              </w:rPr>
              <w:instrText xml:space="preserve"> DOCPROPERTY  Version  \* MERGEFORMAT </w:instrText>
            </w:r>
            <w:r>
              <w:rPr>
                <w:b/>
                <w:sz w:val="28"/>
                <w:highlight w:val="none"/>
                <w:lang w:eastAsia="zh-CN"/>
              </w:rPr>
              <w:fldChar w:fldCharType="separate"/>
            </w:r>
            <w:r>
              <w:rPr>
                <w:rFonts w:hint="eastAsia"/>
                <w:b/>
                <w:sz w:val="28"/>
                <w:highlight w:val="none"/>
                <w:lang w:eastAsia="zh-CN"/>
              </w:rPr>
              <w:t>1</w:t>
            </w:r>
            <w:r>
              <w:rPr>
                <w:rFonts w:hint="eastAsia"/>
                <w:b/>
                <w:sz w:val="28"/>
                <w:highlight w:val="none"/>
                <w:lang w:val="en-US" w:eastAsia="zh-CN"/>
              </w:rPr>
              <w:t>9</w:t>
            </w:r>
            <w:r>
              <w:rPr>
                <w:rFonts w:hint="eastAsia"/>
                <w:b/>
                <w:sz w:val="28"/>
                <w:highlight w:val="none"/>
                <w:lang w:eastAsia="zh-CN"/>
              </w:rPr>
              <w:t>.</w:t>
            </w:r>
            <w:r>
              <w:rPr>
                <w:rFonts w:hint="eastAsia"/>
                <w:b/>
                <w:sz w:val="28"/>
                <w:highlight w:val="none"/>
                <w:lang w:val="en-US" w:eastAsia="zh-CN"/>
              </w:rPr>
              <w:t>0</w:t>
            </w:r>
            <w:r>
              <w:rPr>
                <w:rFonts w:hint="eastAsia"/>
                <w:b/>
                <w:sz w:val="28"/>
                <w:highlight w:val="none"/>
                <w:lang w:eastAsia="zh-CN"/>
              </w:rPr>
              <w:t>.</w:t>
            </w:r>
            <w:r>
              <w:rPr>
                <w:b/>
                <w:sz w:val="28"/>
                <w:highlight w:val="none"/>
                <w:lang w:eastAsia="zh-CN"/>
              </w:rPr>
              <w:fldChar w:fldCharType="end"/>
            </w:r>
            <w:r>
              <w:rPr>
                <w:rFonts w:hint="eastAsia"/>
                <w:b/>
                <w:sz w:val="28"/>
                <w:highlight w:val="none"/>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rFonts w:hint="default" w:eastAsia="等线"/>
                <w:lang w:val="en-US" w:eastAsia="zh-CN"/>
              </w:rPr>
            </w:pPr>
            <w:r>
              <w:rPr>
                <w:rFonts w:hint="eastAsia"/>
                <w:lang w:val="en-US" w:eastAsia="zh-CN"/>
              </w:rPr>
              <w:t>The requirement of P-CSCF as B2BUA for DC</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rFonts w:hint="eastAsia"/>
                <w:lang w:val="en-US" w:eastAsia="zh-CN"/>
              </w:rPr>
              <w:t>, Huawei, HiSilicon</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default"/>
                <w:lang w:val="en-US" w:eastAsia="zh-CN"/>
              </w:rPr>
            </w:pPr>
            <w:r>
              <w:rPr>
                <w:rFonts w:cs="Arial"/>
                <w:color w:val="000000"/>
              </w:rPr>
              <w:t>NG_RTC</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lang w:eastAsia="zh-CN"/>
              </w:rPr>
            </w:pPr>
            <w:r>
              <w:rPr>
                <w:highlight w:val="none"/>
                <w:lang w:eastAsia="zh-CN"/>
              </w:rPr>
              <w:fldChar w:fldCharType="begin"/>
            </w:r>
            <w:r>
              <w:rPr>
                <w:highlight w:val="none"/>
                <w:lang w:eastAsia="zh-CN"/>
              </w:rPr>
              <w:instrText xml:space="preserve"> DOCPROPERTY  ResDate  \* MERGEFORMAT </w:instrText>
            </w:r>
            <w:r>
              <w:rPr>
                <w:highlight w:val="none"/>
                <w:lang w:eastAsia="zh-CN"/>
              </w:rPr>
              <w:fldChar w:fldCharType="separate"/>
            </w:r>
            <w:r>
              <w:rPr>
                <w:rFonts w:hint="eastAsia"/>
                <w:highlight w:val="none"/>
                <w:lang w:eastAsia="zh-CN"/>
              </w:rPr>
              <w:t>202</w:t>
            </w:r>
            <w:r>
              <w:rPr>
                <w:rFonts w:hint="eastAsia"/>
                <w:highlight w:val="none"/>
                <w:lang w:val="en-US" w:eastAsia="zh-CN"/>
              </w:rPr>
              <w:t>4</w:t>
            </w:r>
            <w:r>
              <w:rPr>
                <w:rFonts w:hint="eastAsia"/>
                <w:highlight w:val="none"/>
                <w:lang w:eastAsia="zh-CN"/>
              </w:rPr>
              <w:t>-</w:t>
            </w:r>
            <w:r>
              <w:rPr>
                <w:rFonts w:hint="eastAsia"/>
                <w:highlight w:val="none"/>
                <w:lang w:val="en-US" w:eastAsia="zh-CN"/>
              </w:rPr>
              <w:t>11</w:t>
            </w:r>
            <w:r>
              <w:rPr>
                <w:rFonts w:hint="eastAsia"/>
                <w:highlight w:val="none"/>
                <w:lang w:eastAsia="zh-CN"/>
              </w:rPr>
              <w:t>-</w:t>
            </w:r>
            <w:r>
              <w:rPr>
                <w:rFonts w:hint="eastAsia"/>
                <w:highlight w:val="none"/>
                <w:lang w:val="en-US" w:eastAsia="zh-CN"/>
              </w:rPr>
              <w:t>08</w:t>
            </w:r>
            <w:r>
              <w:rPr>
                <w:highlight w:val="none"/>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b/>
                <w:lang w:val="en-US" w:eastAsia="zh-CN"/>
              </w:rPr>
            </w:pPr>
            <w:r>
              <w:rPr>
                <w:rFonts w:hint="eastAsia"/>
                <w:b/>
                <w:lang w:val="en-US" w:eastAsia="zh-CN"/>
              </w:rPr>
              <w:t>A</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0"/>
              </w:numPr>
              <w:rPr>
                <w:rFonts w:hint="eastAsia" w:ascii="Arial" w:hAnsi="Arial"/>
                <w:highlight w:val="none"/>
                <w:lang w:val="en-US" w:eastAsia="zh-CN"/>
              </w:rPr>
            </w:pPr>
            <w:r>
              <w:rPr>
                <w:rFonts w:hint="eastAsia" w:ascii="Arial" w:hAnsi="Arial"/>
                <w:lang w:val="en-US" w:eastAsia="zh-CN"/>
              </w:rPr>
              <w:t xml:space="preserve">The discussion in </w:t>
            </w:r>
            <w:r>
              <w:rPr>
                <w:rFonts w:hint="eastAsia" w:ascii="Arial" w:hAnsi="Arial"/>
                <w:highlight w:val="none"/>
                <w:lang w:val="en-US" w:eastAsia="zh-CN"/>
              </w:rPr>
              <w:t>C1-246306 mentions:</w:t>
            </w:r>
          </w:p>
          <w:p>
            <w:pPr>
              <w:spacing w:after="120"/>
              <w:outlineLvl w:val="9"/>
              <w:rPr>
                <w:rFonts w:hint="eastAsia" w:ascii="Arial" w:hAnsi="Arial"/>
                <w:highlight w:val="none"/>
                <w:lang w:val="en-US" w:eastAsia="zh-CN"/>
              </w:rPr>
            </w:pPr>
            <w:r>
              <w:rPr>
                <w:rFonts w:hint="eastAsia" w:eastAsia="宋体"/>
                <w:b/>
                <w:bCs/>
                <w:highlight w:val="none"/>
                <w:u w:val="single"/>
                <w:lang w:val="en-US" w:eastAsia="zh-CN"/>
              </w:rPr>
              <w:t xml:space="preserve">Issue#1: </w:t>
            </w:r>
            <w:r>
              <w:rPr>
                <w:rFonts w:hint="eastAsia" w:eastAsia="宋体"/>
                <w:highlight w:val="none"/>
                <w:u w:val="single"/>
                <w:lang w:val="en-US" w:eastAsia="zh-CN"/>
              </w:rPr>
              <w:t xml:space="preserve">DC QoS handling on </w:t>
            </w:r>
            <w:bookmarkStart w:id="2" w:name="OLE_LINK6"/>
            <w:r>
              <w:rPr>
                <w:rFonts w:hint="eastAsia" w:eastAsia="宋体"/>
                <w:highlight w:val="none"/>
                <w:u w:val="single"/>
                <w:lang w:val="en-US" w:eastAsia="zh-CN"/>
              </w:rPr>
              <w:t>SDP answer in 200 OK</w:t>
            </w:r>
            <w:bookmarkEnd w:id="2"/>
            <w:r>
              <w:rPr>
                <w:rFonts w:hint="eastAsia" w:eastAsia="宋体"/>
                <w:highlight w:val="none"/>
                <w:u w:val="single"/>
                <w:lang w:val="en-US" w:eastAsia="zh-CN"/>
              </w:rPr>
              <w:t xml:space="preserve"> to re-INVITE at P-CSCF is not covered by TS 24.229, while </w:t>
            </w:r>
            <w:bookmarkStart w:id="3" w:name="OLE_LINK1"/>
            <w:r>
              <w:rPr>
                <w:rFonts w:hint="eastAsia" w:eastAsia="宋体"/>
                <w:highlight w:val="none"/>
                <w:u w:val="single"/>
                <w:lang w:val="en-US" w:eastAsia="zh-CN"/>
              </w:rPr>
              <w:t>the value for loss and latency QoS parameters</w:t>
            </w:r>
            <w:bookmarkEnd w:id="3"/>
            <w:r>
              <w:rPr>
                <w:rFonts w:hint="eastAsia" w:eastAsia="宋体"/>
                <w:highlight w:val="none"/>
                <w:u w:val="single"/>
                <w:lang w:val="en-US" w:eastAsia="zh-CN"/>
              </w:rPr>
              <w:t xml:space="preserve"> could be stricter, which the NW cannot support.</w:t>
            </w:r>
          </w:p>
          <w:p>
            <w:pPr>
              <w:spacing w:after="120"/>
              <w:outlineLvl w:val="9"/>
              <w:rPr>
                <w:rFonts w:hint="default" w:eastAsia="宋体"/>
                <w:highlight w:val="none"/>
                <w:u w:val="single"/>
                <w:lang w:val="en-US" w:eastAsia="zh-CN"/>
              </w:rPr>
            </w:pPr>
            <w:r>
              <w:rPr>
                <w:rFonts w:hint="eastAsia" w:eastAsia="宋体"/>
                <w:b/>
                <w:bCs/>
                <w:highlight w:val="none"/>
                <w:u w:val="single"/>
                <w:lang w:val="en-US" w:eastAsia="zh-CN"/>
              </w:rPr>
              <w:t>Issue#2</w:t>
            </w:r>
            <w:r>
              <w:rPr>
                <w:rFonts w:hint="eastAsia" w:eastAsia="宋体"/>
                <w:highlight w:val="none"/>
                <w:u w:val="single"/>
                <w:lang w:val="en-US" w:eastAsia="zh-CN"/>
              </w:rPr>
              <w:t>: The case the loss and latency QoS parameters in SDP offer are authorized while those in SDP answer not authorized by PCF/PCRF could happen. The existing mechanism for SDP offer in 200 OK, i.e.terminating the session by BYE request during ADC setup, has impacts on audio/video media and established DCs.</w:t>
            </w:r>
          </w:p>
          <w:p>
            <w:pPr>
              <w:spacing w:after="120"/>
              <w:outlineLvl w:val="9"/>
              <w:rPr>
                <w:rFonts w:hint="default" w:ascii="Arial" w:hAnsi="Arial"/>
                <w:lang w:val="en-US" w:eastAsia="zh-CN"/>
              </w:rPr>
            </w:pPr>
            <w:r>
              <w:rPr>
                <w:rFonts w:hint="eastAsia" w:eastAsia="宋体"/>
                <w:b/>
                <w:bCs/>
                <w:u w:val="single"/>
                <w:lang w:val="en-US" w:eastAsia="zh-CN"/>
              </w:rPr>
              <w:t>Issue#3</w:t>
            </w:r>
            <w:r>
              <w:rPr>
                <w:rFonts w:hint="eastAsia" w:eastAsia="宋体"/>
                <w:u w:val="single"/>
                <w:lang w:val="en-US" w:eastAsia="zh-CN"/>
              </w:rPr>
              <w:t>: Different DC applications requesting different QoS could be related to different QoS flows and ADC/BDC/audio/video have different media descriptions. And in R19, audio/video media can be added/removed from a standalone IMS DC session. terminating the session by BYE request when a QoS flow of one of the media release/loss has impacts user experience.</w:t>
            </w:r>
          </w:p>
          <w:p>
            <w:pPr>
              <w:numPr>
                <w:ilvl w:val="0"/>
                <w:numId w:val="0"/>
              </w:numPr>
              <w:rPr>
                <w:rFonts w:hint="default" w:ascii="Arial" w:hAnsi="Arial"/>
                <w:lang w:val="en-US" w:eastAsia="zh-CN"/>
              </w:rPr>
            </w:pPr>
            <w:r>
              <w:rPr>
                <w:rFonts w:hint="eastAsia" w:ascii="Arial" w:hAnsi="Arial"/>
                <w:lang w:val="en-US" w:eastAsia="zh-CN"/>
              </w:rPr>
              <w:t>It is suggested to add the requirement of P-CSCF as B2BUA for DC.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numPr>
                <w:ilvl w:val="0"/>
                <w:numId w:val="0"/>
              </w:numPr>
              <w:spacing w:after="0"/>
              <w:rPr>
                <w:rFonts w:hint="eastAsia" w:ascii="Arial" w:hAnsi="Arial"/>
                <w:lang w:val="en-US" w:eastAsia="zh-CN"/>
              </w:rPr>
            </w:pPr>
            <w:r>
              <w:rPr>
                <w:rFonts w:hint="eastAsia"/>
                <w:lang w:val="en-US" w:eastAsia="zh-CN"/>
              </w:rPr>
              <w:t>A</w:t>
            </w:r>
            <w:r>
              <w:rPr>
                <w:rFonts w:hint="eastAsia" w:ascii="Arial" w:hAnsi="Arial"/>
                <w:lang w:val="en-US" w:eastAsia="zh-CN"/>
              </w:rPr>
              <w:t xml:space="preserve">dd the requirement of P-CSCF </w:t>
            </w:r>
            <w:r>
              <w:rPr>
                <w:rFonts w:hint="eastAsia"/>
                <w:lang w:val="en-US" w:eastAsia="zh-CN"/>
              </w:rPr>
              <w:t xml:space="preserve">as B2BUA </w:t>
            </w:r>
            <w:r>
              <w:rPr>
                <w:rFonts w:hint="eastAsia" w:ascii="Arial" w:hAnsi="Arial"/>
                <w:lang w:val="en-US" w:eastAsia="zh-CN"/>
              </w:rPr>
              <w:t>for DC.</w:t>
            </w:r>
          </w:p>
          <w:p>
            <w:pPr>
              <w:pStyle w:val="129"/>
              <w:numPr>
                <w:ilvl w:val="0"/>
                <w:numId w:val="0"/>
              </w:numPr>
              <w:spacing w:after="0"/>
              <w:rPr>
                <w:rFonts w:hint="default" w:ascii="Arial" w:hAnsi="Arial"/>
                <w:lang w:val="en-US" w:eastAsia="zh-CN"/>
              </w:rPr>
            </w:pPr>
            <w:bookmarkStart w:id="17" w:name="_GoBack"/>
            <w:bookmarkEnd w:id="17"/>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rPr>
                <w:rFonts w:hint="default"/>
                <w:lang w:val="en-US" w:eastAsia="zh-CN"/>
              </w:rPr>
            </w:pPr>
            <w:r>
              <w:rPr>
                <w:rFonts w:hint="eastAsia" w:ascii="CG Times (WN)"/>
                <w:lang w:val="en-US" w:eastAsia="zh-CN"/>
              </w:rPr>
              <w:t>The above issues exist.</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lang w:val="en-US" w:eastAsia="zh-CN"/>
              </w:rPr>
              <w:t>4, 5.2.9.x(new), 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4" w:name="_Toc123577192"/>
    </w:p>
    <w:bookmarkEnd w:id="4"/>
    <w:p>
      <w:pPr>
        <w:bidi w:val="0"/>
        <w:rPr>
          <w:rFonts w:hint="eastAsia"/>
          <w:lang w:val="en-US" w:eastAsia="zh-CN"/>
        </w:rPr>
      </w:pPr>
      <w:bookmarkStart w:id="5" w:name="_Toc17207"/>
      <w:bookmarkStart w:id="6" w:name="_Toc172037852"/>
    </w:p>
    <w:p>
      <w:pPr>
        <w:pStyle w:val="4"/>
      </w:pPr>
      <w:bookmarkStart w:id="7" w:name="_Toc146256567"/>
      <w:r>
        <w:t>4.1</w:t>
      </w:r>
      <w:r>
        <w:tab/>
      </w:r>
      <w:r>
        <w:t>Conformance of IM CN subsystem entities to SIP, SDP and other protocols</w:t>
      </w:r>
      <w:bookmarkEnd w:id="7"/>
    </w:p>
    <w:p>
      <w:r>
        <w:t>SIP defines a number of roles which entities can implement in order to support capabilities. These roles are defined in annex A.</w:t>
      </w:r>
    </w:p>
    <w:p>
      <w:r>
        <w:t>Each IM CN subsystem functional entity using an interface at the Gm reference point, the Ma reference point, the Mg reference point, the Mi reference point, the Mj reference point, the Mk reference point, the Ml reference point, the Mm reference point, the Mr reference point, the Mr' reference point, the Cr reference point, the Mw reference point, the I2 reference point, the I4 reference point and the Ici reference point, and also using the IP multimedia Subsystem Service Control (ISC) Interface, shall implement SIP, as defined by the referenced specifications in Annex A, and in accordance with the constraints and provisions specified in annex A, according to the following roles.</w:t>
      </w:r>
    </w:p>
    <w:p>
      <w:r>
        <w:t>Each IM CN subsystem entity using an interface at the Rc reference point and the Ms reference point shall implement HTTP as defined in RFC 9112 [280], RFC 9110 [281] and RFC 9111 [284].</w:t>
      </w:r>
    </w:p>
    <w:p>
      <w:r>
        <w:rPr>
          <w:rFonts w:hint="eastAsia"/>
          <w:lang w:eastAsia="zh-CN"/>
        </w:rPr>
        <w:t xml:space="preserve">Each IM CN subsystem entity using an interface at the W2 reference point may implement SIP as an option. </w:t>
      </w:r>
      <w:r>
        <w:rPr>
          <w:lang w:eastAsia="zh-CN"/>
        </w:rPr>
        <w:t>T</w:t>
      </w:r>
      <w:r>
        <w:rPr>
          <w:rFonts w:hint="eastAsia"/>
          <w:lang w:eastAsia="zh-CN"/>
        </w:rPr>
        <w:t>he detailed procedures of W2 interface are defined in 3GPP</w:t>
      </w:r>
      <w:r>
        <w:t> </w:t>
      </w:r>
      <w:r>
        <w:rPr>
          <w:rFonts w:hint="eastAsia"/>
          <w:lang w:eastAsia="zh-CN"/>
        </w:rPr>
        <w:t>TS</w:t>
      </w:r>
      <w:r>
        <w:t> </w:t>
      </w:r>
      <w:r>
        <w:rPr>
          <w:rFonts w:hint="eastAsia"/>
          <w:lang w:eastAsia="zh-CN"/>
        </w:rPr>
        <w:t>24.371</w:t>
      </w:r>
      <w:r>
        <w:t> </w:t>
      </w:r>
      <w:r>
        <w:rPr>
          <w:rFonts w:hint="eastAsia"/>
          <w:lang w:eastAsia="zh-CN"/>
        </w:rPr>
        <w:t>[</w:t>
      </w:r>
      <w:r>
        <w:rPr>
          <w:lang w:eastAsia="zh-CN"/>
        </w:rPr>
        <w:t>8Z</w:t>
      </w:r>
      <w:r>
        <w:rPr>
          <w:rFonts w:hint="eastAsia"/>
          <w:lang w:eastAsia="zh-CN"/>
        </w:rPr>
        <w:t>].</w:t>
      </w:r>
    </w:p>
    <w:p>
      <w:r>
        <w:t>The Gm reference point, the W2 reference point, the Ma reference point, the Mg reference point, the Mi reference point, the Mj reference point, the Mk reference point, the Ml reference point, the Mm reference point, the Mr reference point, the Mw reference point, the Cr reference point, the I2 reference point, the I4 reference point and the ISC reference point are defined in 3GPP TS 23.002 [2]. The Ici reference point and the Ms reference point are defined in 3GPP TS 23.228 [7]. The Mr' reference point and the Rc reference point are defined in 3GPP TS 23.218 [5].</w:t>
      </w:r>
    </w:p>
    <w:p>
      <w:r>
        <w:t>For SIP:</w:t>
      </w:r>
    </w:p>
    <w:p>
      <w:pPr>
        <w:pStyle w:val="123"/>
      </w:pPr>
      <w:r>
        <w:t>-</w:t>
      </w:r>
      <w:r>
        <w:tab/>
      </w:r>
      <w:r>
        <w:t>The User Equipment (UE) shall provide the User Agent (UA) role, with the exceptions and additional capabilities to SIP as described in subclause 5.1, with the exceptions and additional capabilities to SDP as described in subclause 6.1, and with the exceptions and additional capabilities to SigComp as described in subclause 8.1. The UE shall also provide the access technology specific procedures described in the appropriate access technology specific annex (see subclause 3A and subclause 9.2.2). The UE may include one or several interconnected SIP elements registered as a single logical entity when the UE performs the functions of an external attached network (e.g. an enterprise network). This specification does not place any constraint on the SIP role played by each of the elements as long as the compound entity appears to the IM CM subsystem as a SIP UA with the aforementioned exceptions and additional capabilities except for the modifications defined by the UE performing the functions of an external attached network modifying role in annex A.</w:t>
      </w:r>
    </w:p>
    <w:p>
      <w:pPr>
        <w:pStyle w:val="104"/>
      </w:pPr>
      <w:r>
        <w:t>NOTE 1:</w:t>
      </w:r>
      <w:r>
        <w:tab/>
      </w:r>
      <w:r>
        <w:t>When the UE performs the functions of an external attached network (e.g. an enterprise network), the internal structure of this UE is outside the scope of this specification. It is expected that in the most common case, several SIP elements will be connected to an additional element directly attached to the IM CN subsystem.</w:t>
      </w:r>
    </w:p>
    <w:p>
      <w:pPr>
        <w:pStyle w:val="123"/>
      </w:pPr>
      <w:r>
        <w:t>-</w:t>
      </w:r>
      <w:r>
        <w:tab/>
      </w:r>
      <w:r>
        <w:t>The P-CSCF shall provide the proxy role, with the exceptions and additional capabilities to SIP as described in subclause 5.2, with the exceptions and additional capabilities to SDP as described in subclause 6.2, and with the exceptions and additional capabilities to SigComp as described in subclause 8.2. Under certain circumstances, if the P-CSCF provides an application level gateway functionality (IMS-ALG), the P-CSCF shall provide the UA role with the additional capabilities, as follows:</w:t>
      </w:r>
    </w:p>
    <w:p>
      <w:pPr>
        <w:pStyle w:val="124"/>
      </w:pPr>
      <w:r>
        <w:t>a)</w:t>
      </w:r>
      <w:r>
        <w:tab/>
      </w:r>
      <w:r>
        <w:t>when acting as a subscriber to or the recipient of event information (see subclause 5.2);</w:t>
      </w:r>
    </w:p>
    <w:p>
      <w:pPr>
        <w:pStyle w:val="124"/>
      </w:pPr>
      <w:r>
        <w:t>b)</w:t>
      </w:r>
      <w:r>
        <w:tab/>
      </w:r>
      <w:r>
        <w:t>when performing P-CSCF initiated dialog-release, even when acting as a proxy for the remainder of the dialog (see subclause 5.2);</w:t>
      </w:r>
    </w:p>
    <w:p>
      <w:pPr>
        <w:pStyle w:val="124"/>
      </w:pPr>
      <w:r>
        <w:t>c)</w:t>
      </w:r>
      <w:r>
        <w:tab/>
      </w:r>
      <w:r>
        <w:t>when performing NAT traversal procedures (see subclause 6.7.2);</w:t>
      </w:r>
    </w:p>
    <w:p>
      <w:pPr>
        <w:pStyle w:val="124"/>
      </w:pPr>
      <w:r>
        <w:t>d)</w:t>
      </w:r>
      <w:r>
        <w:tab/>
      </w:r>
      <w:r>
        <w:t>when performing media plane security procedures (see subclause 5.2); and</w:t>
      </w:r>
    </w:p>
    <w:p>
      <w:pPr>
        <w:pStyle w:val="124"/>
      </w:pPr>
      <w:r>
        <w:t>e)</w:t>
      </w:r>
      <w:r>
        <w:tab/>
      </w:r>
      <w:r>
        <w:t>when providing access update procedures (see subclause 5.2.14).</w:t>
      </w:r>
    </w:p>
    <w:p>
      <w:pPr>
        <w:pStyle w:val="123"/>
      </w:pPr>
      <w:r>
        <w:tab/>
      </w:r>
      <w:r>
        <w:t>The P-CSCF shall also provide the access technology specific procedures described in the appropriate access technology specific annex (see subclause 3A and subclause 9.2.2).</w:t>
      </w:r>
    </w:p>
    <w:p>
      <w:pPr>
        <w:pStyle w:val="123"/>
        <w:rPr>
          <w:ins w:id="0" w:author="xu" w:date="2024-11-05T08:37:55Z"/>
        </w:rPr>
      </w:pPr>
      <w:ins w:id="1" w:author="xu" w:date="2024-11-05T08:37:55Z">
        <w:r>
          <w:rPr/>
          <w:tab/>
        </w:r>
      </w:ins>
      <w:ins w:id="2" w:author="xu" w:date="2024-11-05T08:37:55Z">
        <w:r>
          <w:rPr/>
          <w:t xml:space="preserve">The P-CSCF shall also provide the </w:t>
        </w:r>
      </w:ins>
      <w:ins w:id="3" w:author="xu" w:date="2024-11-05T12:10:14Z">
        <w:r>
          <w:rPr>
            <w:rFonts w:hint="eastAsia"/>
            <w:lang w:val="en-US" w:eastAsia="zh-CN"/>
          </w:rPr>
          <w:t>B</w:t>
        </w:r>
      </w:ins>
      <w:ins w:id="4" w:author="xu" w:date="2024-11-05T12:10:19Z">
        <w:r>
          <w:rPr>
            <w:rFonts w:hint="eastAsia"/>
            <w:lang w:val="en-US" w:eastAsia="zh-CN"/>
          </w:rPr>
          <w:t>2</w:t>
        </w:r>
      </w:ins>
      <w:ins w:id="5" w:author="xu" w:date="2024-11-05T12:10:15Z">
        <w:r>
          <w:rPr>
            <w:rFonts w:hint="eastAsia"/>
            <w:lang w:val="en-US" w:eastAsia="zh-CN"/>
          </w:rPr>
          <w:t>B</w:t>
        </w:r>
      </w:ins>
      <w:ins w:id="6" w:author="xu" w:date="2024-11-05T08:43:26Z">
        <w:r>
          <w:rPr>
            <w:rFonts w:hint="eastAsia"/>
            <w:lang w:val="en-US" w:eastAsia="zh-CN"/>
          </w:rPr>
          <w:t>U</w:t>
        </w:r>
      </w:ins>
      <w:ins w:id="7" w:author="xu" w:date="2024-11-05T08:43:27Z">
        <w:r>
          <w:rPr>
            <w:rFonts w:hint="eastAsia"/>
            <w:lang w:val="en-US" w:eastAsia="zh-CN"/>
          </w:rPr>
          <w:t>A</w:t>
        </w:r>
      </w:ins>
      <w:ins w:id="8" w:author="xu" w:date="2024-11-05T08:43:28Z">
        <w:r>
          <w:rPr>
            <w:rFonts w:hint="eastAsia"/>
            <w:lang w:val="en-US" w:eastAsia="zh-CN"/>
          </w:rPr>
          <w:t xml:space="preserve"> ro</w:t>
        </w:r>
      </w:ins>
      <w:ins w:id="9" w:author="xu" w:date="2024-11-05T08:43:30Z">
        <w:r>
          <w:rPr>
            <w:rFonts w:hint="eastAsia"/>
            <w:lang w:val="en-US" w:eastAsia="zh-CN"/>
          </w:rPr>
          <w:t>le</w:t>
        </w:r>
      </w:ins>
      <w:ins w:id="10" w:author="xu" w:date="2024-11-05T08:44:15Z">
        <w:r>
          <w:rPr>
            <w:rFonts w:hint="eastAsia"/>
            <w:lang w:val="en-US" w:eastAsia="zh-CN"/>
          </w:rPr>
          <w:t xml:space="preserve"> wi</w:t>
        </w:r>
      </w:ins>
      <w:ins w:id="11" w:author="xu" w:date="2024-11-05T08:44:16Z">
        <w:r>
          <w:rPr>
            <w:rFonts w:hint="eastAsia"/>
            <w:lang w:val="en-US" w:eastAsia="zh-CN"/>
          </w:rPr>
          <w:t>th</w:t>
        </w:r>
      </w:ins>
      <w:ins w:id="12" w:author="xu" w:date="2024-11-05T08:44:17Z">
        <w:r>
          <w:rPr>
            <w:rFonts w:hint="eastAsia"/>
            <w:lang w:val="en-US" w:eastAsia="zh-CN"/>
          </w:rPr>
          <w:t xml:space="preserve"> </w:t>
        </w:r>
      </w:ins>
      <w:ins w:id="13" w:author="xu" w:date="2024-11-05T08:44:28Z">
        <w:r>
          <w:rPr/>
          <w:t>additional capabilities to SDP as described in subclause 6.2</w:t>
        </w:r>
      </w:ins>
      <w:ins w:id="14" w:author="xu" w:date="2024-11-05T08:45:15Z">
        <w:r>
          <w:rPr>
            <w:rFonts w:hint="eastAsia"/>
            <w:lang w:val="en-US" w:eastAsia="zh-CN"/>
          </w:rPr>
          <w:t xml:space="preserve"> i</w:t>
        </w:r>
      </w:ins>
      <w:ins w:id="15" w:author="xu" w:date="2024-11-05T08:45:16Z">
        <w:r>
          <w:rPr>
            <w:rFonts w:hint="eastAsia"/>
            <w:lang w:val="en-US" w:eastAsia="zh-CN"/>
          </w:rPr>
          <w:t>n M</w:t>
        </w:r>
      </w:ins>
      <w:ins w:id="16" w:author="xu" w:date="2024-11-05T08:45:17Z">
        <w:r>
          <w:rPr>
            <w:rFonts w:hint="eastAsia"/>
            <w:lang w:val="en-US" w:eastAsia="zh-CN"/>
          </w:rPr>
          <w:t>M</w:t>
        </w:r>
      </w:ins>
      <w:ins w:id="17" w:author="xu" w:date="2024-11-05T08:45:18Z">
        <w:r>
          <w:rPr>
            <w:rFonts w:hint="eastAsia"/>
            <w:lang w:val="en-US" w:eastAsia="zh-CN"/>
          </w:rPr>
          <w:t>Te</w:t>
        </w:r>
      </w:ins>
      <w:ins w:id="18" w:author="xu" w:date="2024-11-05T08:45:19Z">
        <w:r>
          <w:rPr>
            <w:rFonts w:hint="eastAsia"/>
            <w:lang w:val="en-US" w:eastAsia="zh-CN"/>
          </w:rPr>
          <w:t>l</w:t>
        </w:r>
      </w:ins>
      <w:ins w:id="19" w:author="xu" w:date="2024-11-05T08:45:20Z">
        <w:r>
          <w:rPr>
            <w:rFonts w:hint="eastAsia"/>
            <w:lang w:val="en-US" w:eastAsia="zh-CN"/>
          </w:rPr>
          <w:t xml:space="preserve"> </w:t>
        </w:r>
      </w:ins>
      <w:ins w:id="20" w:author="xu" w:date="2024-11-05T08:45:22Z">
        <w:r>
          <w:rPr>
            <w:rFonts w:hint="eastAsia"/>
            <w:lang w:val="en-US" w:eastAsia="zh-CN"/>
          </w:rPr>
          <w:t>s</w:t>
        </w:r>
      </w:ins>
      <w:ins w:id="21" w:author="xu" w:date="2024-11-05T08:45:23Z">
        <w:r>
          <w:rPr>
            <w:rFonts w:hint="eastAsia"/>
            <w:lang w:val="en-US" w:eastAsia="zh-CN"/>
          </w:rPr>
          <w:t>es</w:t>
        </w:r>
      </w:ins>
      <w:ins w:id="22" w:author="xu" w:date="2024-11-05T08:45:24Z">
        <w:r>
          <w:rPr>
            <w:rFonts w:hint="eastAsia"/>
            <w:lang w:val="en-US" w:eastAsia="zh-CN"/>
          </w:rPr>
          <w:t xml:space="preserve">sion </w:t>
        </w:r>
      </w:ins>
      <w:ins w:id="23" w:author="xu" w:date="2024-11-05T08:45:25Z">
        <w:r>
          <w:rPr>
            <w:rFonts w:hint="eastAsia"/>
            <w:lang w:val="en-US" w:eastAsia="zh-CN"/>
          </w:rPr>
          <w:t xml:space="preserve">with </w:t>
        </w:r>
      </w:ins>
      <w:ins w:id="24" w:author="xu" w:date="2024-11-05T08:45:27Z">
        <w:r>
          <w:rPr>
            <w:rFonts w:hint="eastAsia"/>
            <w:lang w:val="en-US" w:eastAsia="zh-CN"/>
          </w:rPr>
          <w:t>I</w:t>
        </w:r>
      </w:ins>
      <w:ins w:id="25" w:author="xu" w:date="2024-11-05T08:45:28Z">
        <w:r>
          <w:rPr>
            <w:rFonts w:hint="eastAsia"/>
            <w:lang w:val="en-US" w:eastAsia="zh-CN"/>
          </w:rPr>
          <w:t xml:space="preserve">MS </w:t>
        </w:r>
      </w:ins>
      <w:ins w:id="26" w:author="xu" w:date="2024-11-05T08:45:29Z">
        <w:r>
          <w:rPr>
            <w:rFonts w:hint="eastAsia"/>
            <w:lang w:val="en-US" w:eastAsia="zh-CN"/>
          </w:rPr>
          <w:t>data</w:t>
        </w:r>
      </w:ins>
      <w:ins w:id="27" w:author="xu" w:date="2024-11-05T08:45:30Z">
        <w:r>
          <w:rPr>
            <w:rFonts w:hint="eastAsia"/>
            <w:lang w:val="en-US" w:eastAsia="zh-CN"/>
          </w:rPr>
          <w:t xml:space="preserve"> chan</w:t>
        </w:r>
      </w:ins>
      <w:ins w:id="28" w:author="xu" w:date="2024-11-05T08:45:31Z">
        <w:r>
          <w:rPr>
            <w:rFonts w:hint="eastAsia"/>
            <w:lang w:val="en-US" w:eastAsia="zh-CN"/>
          </w:rPr>
          <w:t>nel</w:t>
        </w:r>
      </w:ins>
      <w:ins w:id="29" w:author="xu" w:date="2024-11-05T08:37:55Z">
        <w:r>
          <w:rPr/>
          <w:t>.</w:t>
        </w:r>
      </w:ins>
    </w:p>
    <w:p>
      <w:pPr>
        <w:pStyle w:val="123"/>
      </w:pPr>
      <w:r>
        <w:t>-</w:t>
      </w:r>
      <w:r>
        <w:tab/>
      </w:r>
      <w:r>
        <w:t>The I-CSCF shall provide the proxy role, with the exceptions and additional capabilities as described in subclause 5.3.</w:t>
      </w:r>
    </w:p>
    <w:p>
      <w:pPr>
        <w:pStyle w:val="123"/>
      </w:pPr>
      <w:r>
        <w:t>-</w:t>
      </w:r>
      <w:r>
        <w:tab/>
      </w:r>
      <w:r>
        <w:t>The S-CSCF shall provide the proxy role, with the exceptions and additional capabilities as described in subclause 5.4, and with the exceptions and additional capabilities to SDP as described in subclause 6.3. Under certain circumstances as described in subclause 5.4, the S-CSCF shall provide the UA role with the additional capabilities, as follows:</w:t>
      </w:r>
    </w:p>
    <w:p>
      <w:pPr>
        <w:pStyle w:val="124"/>
      </w:pPr>
      <w:r>
        <w:t>a)</w:t>
      </w:r>
      <w:r>
        <w:tab/>
      </w:r>
      <w:r>
        <w:t>the S-CSCF shall also act as a registrar. When acting as a registrar, or for the purposes of executing a third-party registration, the S-CSCF shall provide the UA role;</w:t>
      </w:r>
    </w:p>
    <w:p>
      <w:pPr>
        <w:pStyle w:val="124"/>
      </w:pPr>
      <w:r>
        <w:t>b)</w:t>
      </w:r>
      <w:r>
        <w:tab/>
      </w:r>
      <w:r>
        <w:t>as the notifier of event information the S-CSCF shall provide the UA role;</w:t>
      </w:r>
    </w:p>
    <w:p>
      <w:pPr>
        <w:pStyle w:val="124"/>
      </w:pPr>
      <w:r>
        <w:t>c)</w:t>
      </w:r>
      <w:r>
        <w:tab/>
      </w:r>
      <w:r>
        <w:t>when providing a messaging mechanism by sending the MESSAGE method, the S-CSCF shall provide the UA role; and</w:t>
      </w:r>
    </w:p>
    <w:p>
      <w:pPr>
        <w:pStyle w:val="124"/>
      </w:pPr>
      <w:r>
        <w:t>d)</w:t>
      </w:r>
      <w:r>
        <w:tab/>
      </w:r>
      <w:r>
        <w:t>when performing S-CSCF initiated dialog release the S-CSCF shall provide the UA role, even when acting as a proxy for the remainder of the dialog.</w:t>
      </w:r>
    </w:p>
    <w:p>
      <w:pPr>
        <w:pStyle w:val="123"/>
      </w:pPr>
      <w:r>
        <w:t>-</w:t>
      </w:r>
      <w:r>
        <w:tab/>
      </w:r>
      <w:r>
        <w:t>The MGCF shall provide the UA role, with the exceptions and additional capabilities as described in subclause 5.5, and with the exceptions and additional capabilities to SDP as described in subclause 6.4.</w:t>
      </w:r>
    </w:p>
    <w:p>
      <w:pPr>
        <w:pStyle w:val="123"/>
      </w:pPr>
      <w:r>
        <w:t>-</w:t>
      </w:r>
      <w:r>
        <w:tab/>
      </w:r>
      <w:r>
        <w:t>The BGCF shall provide the proxy role, with the exceptions and additional capabilities as described in subclause 5.6.</w:t>
      </w:r>
    </w:p>
    <w:p>
      <w:pPr>
        <w:pStyle w:val="123"/>
      </w:pPr>
      <w:r>
        <w:t>-</w:t>
      </w:r>
      <w:r>
        <w:tab/>
      </w:r>
      <w:r>
        <w:t>The AS, acting as terminating UA, or redirect server (as defined in 3GPP TS 23.218 [5] subclause 9.1.1.1), shall provide the UA role, with the exceptions and additional capabilities as described in subclause 5.7.2</w:t>
      </w:r>
      <w:r>
        <w:rPr>
          <w:lang w:eastAsia="ja-JP"/>
        </w:rPr>
        <w:t>,</w:t>
      </w:r>
      <w:r>
        <w:t xml:space="preserve"> and with the exceptions and additional capabilities to SDP as described in subclause 6.</w:t>
      </w:r>
      <w:r>
        <w:rPr>
          <w:lang w:eastAsia="ja-JP"/>
        </w:rPr>
        <w:t>6</w:t>
      </w:r>
      <w:r>
        <w:t>.</w:t>
      </w:r>
    </w:p>
    <w:p>
      <w:pPr>
        <w:pStyle w:val="123"/>
      </w:pPr>
      <w:r>
        <w:t>-</w:t>
      </w:r>
      <w:r>
        <w:tab/>
      </w:r>
      <w:r>
        <w:t>The AS, acting as originating UA (as defined in 3GPP TS 23.218 [5] subclause 9.1.1.2), shall provide the UA role, with the exceptions and additional capabilities as described in subclause 5.7.3</w:t>
      </w:r>
      <w:r>
        <w:rPr>
          <w:lang w:eastAsia="ja-JP"/>
        </w:rPr>
        <w:t>,</w:t>
      </w:r>
      <w:r>
        <w:t xml:space="preserve"> and with the exceptions and additional capabilities to SDP as described in subclause 6.</w:t>
      </w:r>
      <w:r>
        <w:rPr>
          <w:lang w:eastAsia="ja-JP"/>
        </w:rPr>
        <w:t>6</w:t>
      </w:r>
      <w:r>
        <w:t>.</w:t>
      </w:r>
    </w:p>
    <w:p>
      <w:pPr>
        <w:pStyle w:val="123"/>
      </w:pPr>
      <w:r>
        <w:t>-</w:t>
      </w:r>
      <w:r>
        <w:tab/>
      </w:r>
      <w:r>
        <w:t>The AS, acting as a SIP proxy (as defined in 3GPP TS 23.218 [5] subclause 9.1.1.3), shall provide the proxy role, with the exceptions and additional capabilities as described in subclause 5.7.4.</w:t>
      </w:r>
    </w:p>
    <w:p>
      <w:pPr>
        <w:pStyle w:val="123"/>
      </w:pPr>
      <w:r>
        <w:t>-</w:t>
      </w:r>
      <w:r>
        <w:tab/>
      </w:r>
      <w:r>
        <w:t>The AS, performing 3rd party call control (as defined in 3GPP TS 23.218 [5] subclause 9.1.1.4), shall provide the UA role, with the exceptions and additional capabilities as described in subclause 5.7.5</w:t>
      </w:r>
      <w:r>
        <w:rPr>
          <w:lang w:eastAsia="ja-JP"/>
        </w:rPr>
        <w:t>,</w:t>
      </w:r>
      <w:r>
        <w:t xml:space="preserve"> and with the exceptions and additional capabilities to SDP as described in subclause 6.</w:t>
      </w:r>
      <w:r>
        <w:rPr>
          <w:lang w:eastAsia="ja-JP"/>
        </w:rPr>
        <w:t>6</w:t>
      </w:r>
      <w:r>
        <w:t xml:space="preserve">. An </w:t>
      </w:r>
      <w:r>
        <w:rPr>
          <w:rFonts w:eastAsia="宋体"/>
          <w:lang w:eastAsia="ja-JP"/>
        </w:rPr>
        <w:t>AS performing media control of an MRFC shall also support the procedures and methods described in subclause 10.2.</w:t>
      </w:r>
    </w:p>
    <w:p>
      <w:pPr>
        <w:pStyle w:val="104"/>
      </w:pPr>
      <w:r>
        <w:t>NOTE 2:</w:t>
      </w:r>
      <w:r>
        <w:tab/>
      </w:r>
      <w:r>
        <w:t>Subclause 5.7 and its subclauses define only the requirements on the AS that relate to SIP. Other requirements are defined in 3GPP TS 23.218 [5].</w:t>
      </w:r>
    </w:p>
    <w:p>
      <w:pPr>
        <w:pStyle w:val="123"/>
      </w:pPr>
      <w:r>
        <w:t>-</w:t>
      </w:r>
      <w:r>
        <w:tab/>
      </w:r>
      <w:r>
        <w:t>The AS, receiving third-party registration requests, shall provide the UA role, with the exceptions and additional capabilities as described in subclause 5.7.</w:t>
      </w:r>
    </w:p>
    <w:p>
      <w:pPr>
        <w:pStyle w:val="123"/>
      </w:pPr>
      <w:r>
        <w:t>-</w:t>
      </w:r>
      <w:r>
        <w:tab/>
      </w:r>
      <w:r>
        <w:t>The MRFC shall provide the UA role, with the exceptions and additional capabilities as described in subclause 5.8, and with the exceptions and additional capabilities to SDP as described in subclause 6.5.</w:t>
      </w:r>
      <w:r>
        <w:rPr>
          <w:rFonts w:eastAsia="宋体"/>
          <w:lang w:eastAsia="ja-JP"/>
        </w:rPr>
        <w:t xml:space="preserve"> The MRFC shall also support the procedures and methods described in subclause 10.3 for media control.</w:t>
      </w:r>
    </w:p>
    <w:p>
      <w:pPr>
        <w:pStyle w:val="123"/>
      </w:pPr>
      <w:r>
        <w:t>-</w:t>
      </w:r>
      <w:r>
        <w:tab/>
      </w:r>
      <w:r>
        <w:t xml:space="preserve">In inline aware mode, the MRB shall provide the UA role, with the exceptions and additional capabilities as described in subclause 5.8A. In inline unaware mode, the MRB shall provide the proxy role, with the exceptions and additional capabilities as described in subclause 5.8A. </w:t>
      </w:r>
      <w:r>
        <w:rPr>
          <w:rFonts w:eastAsia="宋体"/>
          <w:lang w:eastAsia="ja-JP"/>
        </w:rPr>
        <w:t>The MRB shall also support the procedures and methods described in subclause 10.4 for media control.</w:t>
      </w:r>
    </w:p>
    <w:p>
      <w:pPr>
        <w:pStyle w:val="123"/>
      </w:pPr>
      <w:r>
        <w:t>-</w:t>
      </w:r>
      <w:r>
        <w:tab/>
      </w:r>
      <w:r>
        <w:t>The IBCF shall provide the proxy role, with the exceptions and additional capabilities to SIP as described in subclause 5.10. If the IBCF provides an application level gateway functionality (IMS-ALG), then the IBCF shall provide the UA role, with the exceptions and additional capabilities to SIP as described in subclause 5.10, and with the exceptions and additional capabilities to SDP as described in subclause 6.7. If the IBCF provides screening functionality, then the IBCF may provide the UA role, with the exceptions and additional capabilities to SIP as described in subclause 5.10.</w:t>
      </w:r>
    </w:p>
    <w:p>
      <w:pPr>
        <w:pStyle w:val="123"/>
      </w:pPr>
      <w:r>
        <w:t>-</w:t>
      </w:r>
      <w:r>
        <w:tab/>
      </w:r>
      <w:r>
        <w:t>The E-CSCF shall provide the proxy role, with the exceptions and additional capabilities as described in subclause 5.11. Under certain circumstances as described in subclause 5.11, the E-CSCF shall provide the UA role in accordance with RFC 3323 [33], with the additional capabilities, as follows:</w:t>
      </w:r>
    </w:p>
    <w:p>
      <w:pPr>
        <w:pStyle w:val="124"/>
      </w:pPr>
      <w:r>
        <w:t>a)</w:t>
      </w:r>
      <w:r>
        <w:tab/>
      </w:r>
      <w:r>
        <w:t>when operator policy (e.g. determined by national regulatory requirements applicable to emergency services) allows user requests for suppression of public user identifiers and location information, then the E-CSCF shall provide the UA role, with the exceptions and additional capabilities to SIP as described in subclause 5.11;</w:t>
      </w:r>
    </w:p>
    <w:p>
      <w:pPr>
        <w:pStyle w:val="124"/>
      </w:pPr>
      <w:r>
        <w:t>b)</w:t>
      </w:r>
      <w:r>
        <w:tab/>
      </w:r>
      <w:r>
        <w:t>when performing E-CSCF initiated dialog release the E-CSCF shall provide the UA role, even when acting as a proxy for the remainder of the dialog, e.g. for any of the reasons specified in RFC 6442 [89] or RFC 3323 [33];</w:t>
      </w:r>
    </w:p>
    <w:p>
      <w:pPr>
        <w:pStyle w:val="124"/>
      </w:pPr>
      <w:r>
        <w:t>c)</w:t>
      </w:r>
      <w:r>
        <w:tab/>
      </w:r>
      <w:r>
        <w:t>when acting as a notifier for the dialog event package the E-CSCF shall provide the UA role; and</w:t>
      </w:r>
    </w:p>
    <w:p>
      <w:pPr>
        <w:pStyle w:val="124"/>
      </w:pPr>
      <w:r>
        <w:t>d)</w:t>
      </w:r>
      <w:r>
        <w:tab/>
      </w:r>
      <w:r>
        <w:t>if operator policy allows any LRF to provide a location by value using the mechanism defined in subclause 5.11.3. the E-CSCF shall provide the UA role.</w:t>
      </w:r>
    </w:p>
    <w:p>
      <w:pPr>
        <w:pStyle w:val="123"/>
      </w:pPr>
      <w:r>
        <w:t>-</w:t>
      </w:r>
      <w:r>
        <w:tab/>
      </w:r>
      <w:r>
        <w:t>The LRF shall provide the UA role.</w:t>
      </w:r>
    </w:p>
    <w:p>
      <w:pPr>
        <w:pStyle w:val="123"/>
      </w:pPr>
      <w:r>
        <w:t>-</w:t>
      </w:r>
      <w:r>
        <w:tab/>
      </w:r>
      <w:r>
        <w:t>The ISC gateway function shall provide the proxy role, with the exceptions and additional capabilities to SIP as described in subclause 5.13. If the ISC gateway function provides an application level gateway functionality (IMS-ALG), then the ISC gateway function shall provide the UA role, with the exceptions and additional capabilities to SIP as described in subclause 5.13, and with the exceptions and additional capabilities to SDP as described in subclause 6.7.</w:t>
      </w:r>
    </w:p>
    <w:p>
      <w:pPr>
        <w:pStyle w:val="123"/>
      </w:pPr>
      <w:r>
        <w:t>-</w:t>
      </w:r>
      <w:r>
        <w:tab/>
      </w:r>
      <w:r>
        <w:t>The MSC Server enhanced for ICS shall provide the UA role, with the exceptions and additional capabilities as described in 3GPP TS 24.292 [8O].</w:t>
      </w:r>
    </w:p>
    <w:p>
      <w:pPr>
        <w:pStyle w:val="123"/>
      </w:pPr>
      <w:r>
        <w:t>-</w:t>
      </w:r>
      <w:r>
        <w:tab/>
      </w:r>
      <w:r>
        <w:t>The MSC server enhanced for SRVCC using SIP interface shall provide the UA role, with the exceptions and additional capabilities as described in 3GPP TS 24.237 [8M].</w:t>
      </w:r>
    </w:p>
    <w:p>
      <w:pPr>
        <w:pStyle w:val="123"/>
      </w:pPr>
      <w:r>
        <w:t>-</w:t>
      </w:r>
      <w:r>
        <w:tab/>
      </w:r>
      <w:r>
        <w:t>The MSC server enhanced for DRVCC using SIP interface shall provide the UA role, with the exceptions and additional capabilities as described in 3GPP TS 24.237 [8M].</w:t>
      </w:r>
    </w:p>
    <w:p>
      <w:pPr>
        <w:pStyle w:val="123"/>
      </w:pPr>
      <w:r>
        <w:t>-</w:t>
      </w:r>
      <w:r>
        <w:tab/>
      </w:r>
      <w:r>
        <w:t>The EATF shall provide the UA role, with the exceptions and additional capabilities as described in 3GPP TS 24.237 [8M].</w:t>
      </w:r>
    </w:p>
    <w:p>
      <w:pPr>
        <w:pStyle w:val="123"/>
      </w:pPr>
      <w:r>
        <w:t>-</w:t>
      </w:r>
      <w:r>
        <w:tab/>
      </w:r>
      <w:r>
        <w:t>The ATCF shall:</w:t>
      </w:r>
    </w:p>
    <w:p>
      <w:pPr>
        <w:pStyle w:val="124"/>
      </w:pPr>
      <w:r>
        <w:t>a)</w:t>
      </w:r>
      <w:r>
        <w:tab/>
      </w:r>
      <w:r>
        <w:t>provide the proxy role, with the exceptions and additional capabilities as described in 3GPP TS 24.237 [8M]; and</w:t>
      </w:r>
    </w:p>
    <w:p>
      <w:pPr>
        <w:pStyle w:val="124"/>
      </w:pPr>
      <w:r>
        <w:t>b)</w:t>
      </w:r>
      <w:r>
        <w:tab/>
      </w:r>
      <w:r>
        <w:t>provide</w:t>
      </w:r>
      <w:r>
        <w:rPr>
          <w:rFonts w:hint="eastAsia"/>
          <w:lang w:eastAsia="zh-CN"/>
        </w:rPr>
        <w:t xml:space="preserve"> the UA role, </w:t>
      </w:r>
      <w:r>
        <w:t>with the exceptions and additional capabilities as described in 3GPP TS 24.237 [8M].</w:t>
      </w:r>
    </w:p>
    <w:p>
      <w:pPr>
        <w:pStyle w:val="123"/>
      </w:pPr>
      <w:r>
        <w:t>-</w:t>
      </w:r>
      <w:r>
        <w:tab/>
      </w:r>
      <w:r>
        <w:t>Where access to the IM CN subsystem is provided using Web Real-Time Communication (WebRTC) in accordance with 3GPP TS 24.371 [8Z], the eP-CSCF shall act as the P-CSCF in regard to the Mw reference point. For SIP, conformance of the eP-CSCF and WIC (or whatever functionality is downloaded to the WIC) is not specified by this document unless 3GPP TS 24.371 [8Z] specifies that these entities act as specified for the interface Gm reference point, in which case existing P-CSCF and UE procedures apply, with the exceptions and additional capabilities as described in 3GPP TS 24.371 [8Z]. For SDP, these entities act as specified for the interface Gm reference point, in which case existing P-CSCF and UE procedures apply, with the exceptions and additional capabilities as described in 3GPP TS 24.371 [8Z].</w:t>
      </w:r>
    </w:p>
    <w:p>
      <w:r>
        <w:t>In addition to the roles specified above, the P-CSCF, the I-CSCF, the IBCF, the S-CSCF, the BGCF, the E-CSCF and the ISC gateway function can act as a UA when providing server functionality to return a final response for any of the reasons specified in RFC 3261 [26].</w:t>
      </w:r>
    </w:p>
    <w:p>
      <w:r>
        <w:t>In addition to the roles specified above the S-CSCF, AS and an entity hosting the additional routeing capabilities as specified in subclause I.3 can act as a UA when providing either client or server functionality when the event package associated with overload control is deployed.</w:t>
      </w:r>
    </w:p>
    <w:p>
      <w:pPr>
        <w:pStyle w:val="104"/>
      </w:pPr>
      <w:r>
        <w:t>NOTE 3:</w:t>
      </w:r>
      <w:r>
        <w:tab/>
      </w:r>
      <w:r>
        <w:t>Annex A can change the status of requirements in referenced specifications. Particular attention is drawn to table A.4 and table A.162 for capabilities within referenced SIP specifications, and to table A.317 and table A.328 for capabilities within referenced SDP specifications. The remaining tables build on these initial tables.</w:t>
      </w:r>
    </w:p>
    <w:p>
      <w:pPr>
        <w:pStyle w:val="104"/>
      </w:pPr>
      <w:r>
        <w:t>NOTE 4:</w:t>
      </w:r>
      <w:r>
        <w:tab/>
      </w:r>
      <w:r>
        <w:t>The allocated roles defined in this clause are the starting point of the requirements from the IETF SIP specifications, and are then the basis for the description of further requirements. Some of these extra requirements formally change the proxy role into a B2BUA. In all other respects other than those more completely described in subclause 5.2 the P-CSCF implements proxy requirements. Despite being a B2BUA a P-CSCF does not implement UA requirements from the IETF RFCs, except as indicated in this specification, e.g., relating to registration event subscription.</w:t>
      </w:r>
    </w:p>
    <w:p>
      <w:pPr>
        <w:pStyle w:val="104"/>
      </w:pPr>
      <w:r>
        <w:t>NOTE 5:</w:t>
      </w:r>
      <w:r>
        <w:tab/>
      </w:r>
      <w:r>
        <w:t>Except as specified in clause 5 or otherwise permitted in RFC 3261, the functional entities providing the proxy role are intended to be transparent to data within received requests and responses. Therefore these entities do not modify message bodies. If local policy applies to restrict such data being passed on, the functional entity has to assume the UA role and reject a request, or if in a response and where such procedures apply, to pass the response on and then clear the session using the BYE method.</w:t>
      </w:r>
    </w:p>
    <w:p>
      <w:r>
        <w:t>All the above entities are functional entities that could be implemented in a number of different physical platforms coexisting with a number of other functional entities. The implementation shall give priority to transactions at one functional entity, e.g. that of the E-CSCF, over non-emergency transactions at other entities on the same physical implementation. Such priority is similar to the priority within the functional entities themselves specified elsewhere in this document.</w:t>
      </w:r>
    </w:p>
    <w:p>
      <w:r>
        <w:t>Additional routeing functionality can be provided to support the ability for the IM CN subsystem to provide transit functionality as specified in Annex I. The additional routeing functionality shall assume the proxy role.</w:t>
      </w:r>
    </w:p>
    <w:p>
      <w:pPr>
        <w:bidi w:val="0"/>
        <w:rPr>
          <w:rFonts w:hint="eastAsia"/>
          <w:lang w:val="en-US" w:eastAsia="zh-CN"/>
        </w:rPr>
      </w:pPr>
    </w:p>
    <w:p>
      <w:pPr>
        <w:pBdr>
          <w:top w:val="single" w:color="auto" w:sz="4" w:space="1"/>
          <w:left w:val="single" w:color="auto" w:sz="4" w:space="4"/>
          <w:bottom w:val="single" w:color="auto" w:sz="4" w:space="1"/>
          <w:right w:val="single" w:color="auto" w:sz="4" w:space="4"/>
        </w:pBdr>
        <w:jc w:val="center"/>
        <w:rPr>
          <w:rFonts w:hint="eastAsia"/>
          <w:lang w:val="en-US"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bidi w:val="0"/>
        <w:rPr>
          <w:rFonts w:hint="eastAsia"/>
          <w:lang w:val="en-US" w:eastAsia="zh-CN"/>
        </w:rPr>
      </w:pPr>
    </w:p>
    <w:p>
      <w:pPr>
        <w:pStyle w:val="6"/>
        <w:rPr>
          <w:ins w:id="30" w:author="xu" w:date="2024-11-05T12:10:46Z"/>
          <w:rFonts w:hint="default"/>
          <w:lang w:val="en-US" w:eastAsia="zh-CN"/>
        </w:rPr>
      </w:pPr>
      <w:ins w:id="31" w:author="xu" w:date="2024-11-05T12:09:32Z">
        <w:r>
          <w:rPr/>
          <w:t>5.2.9.</w:t>
        </w:r>
      </w:ins>
      <w:ins w:id="32" w:author="xu" w:date="2024-11-05T12:09:32Z">
        <w:r>
          <w:rPr>
            <w:rFonts w:hint="eastAsia"/>
            <w:lang w:val="en-US" w:eastAsia="zh-CN"/>
          </w:rPr>
          <w:t>x</w:t>
        </w:r>
      </w:ins>
      <w:ins w:id="33" w:author="xu" w:date="2024-11-05T12:09:32Z">
        <w:r>
          <w:rPr/>
          <w:tab/>
        </w:r>
      </w:ins>
      <w:ins w:id="34" w:author="xu" w:date="2024-11-05T12:09:32Z">
        <w:r>
          <w:rPr>
            <w:rFonts w:hint="eastAsia"/>
            <w:lang w:val="en-US" w:eastAsia="zh-CN"/>
          </w:rPr>
          <w:t>P-CSCF-initiated</w:t>
        </w:r>
      </w:ins>
      <w:ins w:id="35" w:author="xu" w:date="2024-11-05T12:09:32Z">
        <w:r>
          <w:rPr/>
          <w:t xml:space="preserve"> </w:t>
        </w:r>
      </w:ins>
      <w:ins w:id="36" w:author="xu" w:date="2024-11-05T12:09:32Z">
        <w:r>
          <w:rPr>
            <w:rFonts w:hint="eastAsia"/>
            <w:lang w:val="en-US" w:eastAsia="zh-CN"/>
          </w:rPr>
          <w:t>reINVITE</w:t>
        </w:r>
      </w:ins>
      <w:ins w:id="37" w:author="xu" w:date="2024-11-05T20:09:00Z">
        <w:r>
          <w:rPr>
            <w:rFonts w:hint="eastAsia"/>
            <w:lang w:val="en-US" w:eastAsia="zh-CN"/>
          </w:rPr>
          <w:t xml:space="preserve"> </w:t>
        </w:r>
      </w:ins>
      <w:ins w:id="38" w:author="xu" w:date="2024-11-05T20:09:26Z">
        <w:r>
          <w:rPr>
            <w:rFonts w:hint="eastAsia"/>
            <w:lang w:val="en-US" w:eastAsia="zh-CN"/>
          </w:rPr>
          <w:t>in</w:t>
        </w:r>
      </w:ins>
      <w:ins w:id="39" w:author="xu" w:date="2024-11-05T20:09:27Z">
        <w:r>
          <w:rPr>
            <w:rFonts w:hint="eastAsia"/>
            <w:lang w:val="en-US" w:eastAsia="zh-CN"/>
          </w:rPr>
          <w:t xml:space="preserve"> </w:t>
        </w:r>
      </w:ins>
      <w:ins w:id="40" w:author="xu" w:date="2024-11-05T20:09:49Z">
        <w:r>
          <w:rPr>
            <w:rFonts w:hint="eastAsia"/>
            <w:lang w:val="en-US" w:eastAsia="zh-CN"/>
          </w:rPr>
          <w:t>a</w:t>
        </w:r>
      </w:ins>
      <w:ins w:id="41" w:author="xu" w:date="2024-11-05T20:09:50Z">
        <w:r>
          <w:rPr>
            <w:rFonts w:hint="eastAsia"/>
            <w:lang w:val="en-US" w:eastAsia="zh-CN"/>
          </w:rPr>
          <w:t xml:space="preserve">n </w:t>
        </w:r>
      </w:ins>
      <w:ins w:id="42" w:author="xu" w:date="2024-11-05T20:09:28Z">
        <w:r>
          <w:rPr>
            <w:rFonts w:hint="eastAsia"/>
            <w:lang w:val="en-US" w:eastAsia="zh-CN"/>
          </w:rPr>
          <w:t>MM</w:t>
        </w:r>
      </w:ins>
      <w:ins w:id="43" w:author="xu" w:date="2024-11-05T20:09:29Z">
        <w:r>
          <w:rPr>
            <w:rFonts w:hint="eastAsia"/>
            <w:lang w:val="en-US" w:eastAsia="zh-CN"/>
          </w:rPr>
          <w:t>Te</w:t>
        </w:r>
      </w:ins>
      <w:ins w:id="44" w:author="xu" w:date="2024-11-05T20:09:30Z">
        <w:r>
          <w:rPr>
            <w:rFonts w:hint="eastAsia"/>
            <w:lang w:val="en-US" w:eastAsia="zh-CN"/>
          </w:rPr>
          <w:t>l ses</w:t>
        </w:r>
      </w:ins>
      <w:ins w:id="45" w:author="xu" w:date="2024-11-05T20:09:31Z">
        <w:r>
          <w:rPr>
            <w:rFonts w:hint="eastAsia"/>
            <w:lang w:val="en-US" w:eastAsia="zh-CN"/>
          </w:rPr>
          <w:t xml:space="preserve">sion </w:t>
        </w:r>
      </w:ins>
      <w:ins w:id="46" w:author="xu" w:date="2024-11-05T20:09:33Z">
        <w:r>
          <w:rPr>
            <w:rFonts w:hint="eastAsia"/>
            <w:lang w:val="en-US" w:eastAsia="zh-CN"/>
          </w:rPr>
          <w:t>with</w:t>
        </w:r>
      </w:ins>
      <w:ins w:id="47" w:author="xu" w:date="2024-11-05T20:09:34Z">
        <w:r>
          <w:rPr>
            <w:rFonts w:hint="eastAsia"/>
            <w:lang w:val="en-US" w:eastAsia="zh-CN"/>
          </w:rPr>
          <w:t xml:space="preserve"> IMS</w:t>
        </w:r>
      </w:ins>
      <w:ins w:id="48" w:author="xu" w:date="2024-11-05T20:09:35Z">
        <w:r>
          <w:rPr>
            <w:rFonts w:hint="eastAsia"/>
            <w:lang w:val="en-US" w:eastAsia="zh-CN"/>
          </w:rPr>
          <w:t xml:space="preserve"> </w:t>
        </w:r>
      </w:ins>
      <w:ins w:id="49" w:author="xu" w:date="2024-11-05T20:09:36Z">
        <w:r>
          <w:rPr>
            <w:rFonts w:hint="eastAsia"/>
            <w:lang w:val="en-US" w:eastAsia="zh-CN"/>
          </w:rPr>
          <w:t>dat</w:t>
        </w:r>
      </w:ins>
      <w:ins w:id="50" w:author="xu" w:date="2024-11-05T20:09:37Z">
        <w:r>
          <w:rPr>
            <w:rFonts w:hint="eastAsia"/>
            <w:lang w:val="en-US" w:eastAsia="zh-CN"/>
          </w:rPr>
          <w:t>a ch</w:t>
        </w:r>
      </w:ins>
      <w:ins w:id="51" w:author="xu" w:date="2024-11-05T20:09:38Z">
        <w:r>
          <w:rPr>
            <w:rFonts w:hint="eastAsia"/>
            <w:lang w:val="en-US" w:eastAsia="zh-CN"/>
          </w:rPr>
          <w:t>anne</w:t>
        </w:r>
      </w:ins>
      <w:ins w:id="52" w:author="xu" w:date="2024-11-05T20:09:39Z">
        <w:r>
          <w:rPr>
            <w:rFonts w:hint="eastAsia"/>
            <w:lang w:val="en-US" w:eastAsia="zh-CN"/>
          </w:rPr>
          <w:t>l</w:t>
        </w:r>
      </w:ins>
    </w:p>
    <w:p>
      <w:pPr>
        <w:rPr>
          <w:ins w:id="53" w:author="xu" w:date="2024-11-05T12:09:32Z"/>
        </w:rPr>
      </w:pPr>
      <w:ins w:id="54" w:author="xu" w:date="2024-11-05T12:10:50Z">
        <w:r>
          <w:rPr/>
          <w:t xml:space="preserve">The P-CSCF shall </w:t>
        </w:r>
      </w:ins>
      <w:ins w:id="55" w:author="xu" w:date="2024-11-05T12:12:12Z">
        <w:r>
          <w:rPr>
            <w:rFonts w:hint="eastAsia"/>
            <w:lang w:val="en-US" w:eastAsia="zh-CN"/>
          </w:rPr>
          <w:t>su</w:t>
        </w:r>
      </w:ins>
      <w:ins w:id="56" w:author="xu" w:date="2024-11-05T12:12:13Z">
        <w:r>
          <w:rPr>
            <w:rFonts w:hint="eastAsia"/>
            <w:lang w:val="en-US" w:eastAsia="zh-CN"/>
          </w:rPr>
          <w:t>pport</w:t>
        </w:r>
      </w:ins>
      <w:ins w:id="57" w:author="xu" w:date="2024-11-05T12:12:14Z">
        <w:r>
          <w:rPr>
            <w:rFonts w:hint="eastAsia"/>
            <w:lang w:val="en-US" w:eastAsia="zh-CN"/>
          </w:rPr>
          <w:t xml:space="preserve"> </w:t>
        </w:r>
      </w:ins>
      <w:ins w:id="58" w:author="xu" w:date="2024-11-05T12:12:20Z">
        <w:r>
          <w:rPr>
            <w:rFonts w:hint="eastAsia"/>
            <w:lang w:val="en-US" w:eastAsia="zh-CN"/>
          </w:rPr>
          <w:t>in</w:t>
        </w:r>
      </w:ins>
      <w:ins w:id="59" w:author="xu" w:date="2024-11-05T12:12:21Z">
        <w:r>
          <w:rPr>
            <w:rFonts w:hint="eastAsia"/>
            <w:lang w:val="en-US" w:eastAsia="zh-CN"/>
          </w:rPr>
          <w:t>it</w:t>
        </w:r>
      </w:ins>
      <w:ins w:id="60" w:author="xu" w:date="2024-11-05T12:12:22Z">
        <w:r>
          <w:rPr>
            <w:rFonts w:hint="eastAsia"/>
            <w:lang w:val="en-US" w:eastAsia="zh-CN"/>
          </w:rPr>
          <w:t>i</w:t>
        </w:r>
      </w:ins>
      <w:ins w:id="61" w:author="xu" w:date="2024-11-05T12:12:23Z">
        <w:r>
          <w:rPr>
            <w:rFonts w:hint="eastAsia"/>
            <w:lang w:val="en-US" w:eastAsia="zh-CN"/>
          </w:rPr>
          <w:t>at</w:t>
        </w:r>
      </w:ins>
      <w:ins w:id="62" w:author="xu" w:date="2024-11-05T12:13:20Z">
        <w:r>
          <w:rPr>
            <w:rFonts w:hint="eastAsia"/>
            <w:lang w:val="en-US" w:eastAsia="zh-CN"/>
          </w:rPr>
          <w:t>ing</w:t>
        </w:r>
      </w:ins>
      <w:ins w:id="63" w:author="xu" w:date="2024-11-05T12:12:25Z">
        <w:r>
          <w:rPr>
            <w:rFonts w:hint="eastAsia"/>
            <w:lang w:val="en-US" w:eastAsia="zh-CN"/>
          </w:rPr>
          <w:t xml:space="preserve"> </w:t>
        </w:r>
      </w:ins>
      <w:ins w:id="64" w:author="xu" w:date="2024-11-05T12:12:26Z">
        <w:r>
          <w:rPr>
            <w:rFonts w:hint="eastAsia"/>
            <w:lang w:val="en-US" w:eastAsia="zh-CN"/>
          </w:rPr>
          <w:t xml:space="preserve">a </w:t>
        </w:r>
      </w:ins>
      <w:ins w:id="65" w:author="xu" w:date="2024-11-05T12:12:27Z">
        <w:r>
          <w:rPr>
            <w:rFonts w:hint="eastAsia"/>
            <w:lang w:val="en-US" w:eastAsia="zh-CN"/>
          </w:rPr>
          <w:t>re</w:t>
        </w:r>
      </w:ins>
      <w:ins w:id="66" w:author="xu" w:date="2024-11-05T12:12:29Z">
        <w:r>
          <w:rPr>
            <w:rFonts w:hint="eastAsia"/>
            <w:lang w:val="en-US" w:eastAsia="zh-CN"/>
          </w:rPr>
          <w:t>I</w:t>
        </w:r>
      </w:ins>
      <w:ins w:id="67" w:author="xu" w:date="2024-11-05T12:12:31Z">
        <w:r>
          <w:rPr>
            <w:rFonts w:hint="eastAsia"/>
            <w:lang w:val="en-US" w:eastAsia="zh-CN"/>
          </w:rPr>
          <w:t>N</w:t>
        </w:r>
      </w:ins>
      <w:ins w:id="68" w:author="xu" w:date="2024-11-05T12:12:32Z">
        <w:r>
          <w:rPr>
            <w:rFonts w:hint="eastAsia"/>
            <w:lang w:val="en-US" w:eastAsia="zh-CN"/>
          </w:rPr>
          <w:t>VI</w:t>
        </w:r>
      </w:ins>
      <w:ins w:id="69" w:author="xu" w:date="2024-11-05T12:12:33Z">
        <w:r>
          <w:rPr>
            <w:rFonts w:hint="eastAsia"/>
            <w:lang w:val="en-US" w:eastAsia="zh-CN"/>
          </w:rPr>
          <w:t>TE</w:t>
        </w:r>
      </w:ins>
      <w:ins w:id="70" w:author="xu" w:date="2024-11-05T12:12:35Z">
        <w:r>
          <w:rPr>
            <w:rFonts w:hint="eastAsia"/>
            <w:lang w:val="en-US" w:eastAsia="zh-CN"/>
          </w:rPr>
          <w:t xml:space="preserve"> </w:t>
        </w:r>
      </w:ins>
      <w:ins w:id="71" w:author="xu" w:date="2024-11-05T12:12:41Z">
        <w:r>
          <w:rPr>
            <w:rFonts w:hint="eastAsia"/>
            <w:lang w:val="en-US" w:eastAsia="zh-CN"/>
          </w:rPr>
          <w:t>r</w:t>
        </w:r>
      </w:ins>
      <w:ins w:id="72" w:author="xu" w:date="2024-11-05T12:12:42Z">
        <w:r>
          <w:rPr>
            <w:rFonts w:hint="eastAsia"/>
            <w:lang w:val="en-US" w:eastAsia="zh-CN"/>
          </w:rPr>
          <w:t>e</w:t>
        </w:r>
      </w:ins>
      <w:ins w:id="73" w:author="xu" w:date="2024-11-05T12:12:43Z">
        <w:r>
          <w:rPr>
            <w:rFonts w:hint="eastAsia"/>
            <w:lang w:val="en-US" w:eastAsia="zh-CN"/>
          </w:rPr>
          <w:t>que</w:t>
        </w:r>
      </w:ins>
      <w:ins w:id="74" w:author="xu" w:date="2024-11-05T12:12:44Z">
        <w:r>
          <w:rPr>
            <w:rFonts w:hint="eastAsia"/>
            <w:lang w:val="en-US" w:eastAsia="zh-CN"/>
          </w:rPr>
          <w:t xml:space="preserve">st </w:t>
        </w:r>
      </w:ins>
      <w:ins w:id="75" w:author="xu" w:date="2024-11-05T12:14:04Z">
        <w:r>
          <w:rPr>
            <w:lang w:eastAsia="zh-CN"/>
          </w:rPr>
          <w:t>with an SDP offer containing media description for IMS data channels</w:t>
        </w:r>
      </w:ins>
      <w:ins w:id="76" w:author="xu" w:date="2024-11-05T12:14:15Z">
        <w:r>
          <w:rPr>
            <w:rFonts w:hint="eastAsia"/>
            <w:lang w:val="en-US" w:eastAsia="zh-CN"/>
          </w:rPr>
          <w:t xml:space="preserve"> </w:t>
        </w:r>
      </w:ins>
      <w:ins w:id="77" w:author="xu" w:date="2024-11-05T12:10:50Z">
        <w:r>
          <w:rPr/>
          <w:t>as described in subclause 6.2</w:t>
        </w:r>
      </w:ins>
      <w:ins w:id="78" w:author="xu" w:date="2024-11-05T12:10:50Z">
        <w:r>
          <w:rPr>
            <w:rFonts w:hint="default"/>
            <w:lang w:val="en-US" w:eastAsia="zh-CN"/>
            <w:rPrChange w:id="79" w:author="xu" w:date="2024-11-05T12:10:56Z">
              <w:rPr>
                <w:rFonts w:hint="eastAsia"/>
                <w:lang w:val="en-US" w:eastAsia="zh-CN"/>
              </w:rPr>
            </w:rPrChange>
          </w:rPr>
          <w:t xml:space="preserve"> in </w:t>
        </w:r>
      </w:ins>
      <w:ins w:id="80" w:author="xu" w:date="2024-11-05T12:15:14Z">
        <w:r>
          <w:rPr>
            <w:rFonts w:hint="eastAsia"/>
            <w:lang w:val="en-US" w:eastAsia="zh-CN"/>
          </w:rPr>
          <w:t xml:space="preserve">an </w:t>
        </w:r>
      </w:ins>
      <w:ins w:id="81" w:author="xu" w:date="2024-11-05T12:10:50Z">
        <w:r>
          <w:rPr>
            <w:rFonts w:hint="default"/>
            <w:lang w:val="en-US" w:eastAsia="zh-CN"/>
            <w:rPrChange w:id="82" w:author="xu" w:date="2024-11-05T12:10:56Z">
              <w:rPr>
                <w:rFonts w:hint="eastAsia"/>
                <w:lang w:val="en-US" w:eastAsia="zh-CN"/>
              </w:rPr>
            </w:rPrChange>
          </w:rPr>
          <w:t>MMTel session with IMS data channel</w:t>
        </w:r>
      </w:ins>
      <w:ins w:id="83" w:author="xu" w:date="2024-11-05T12:10:50Z">
        <w:r>
          <w:rPr/>
          <w:t>.</w:t>
        </w:r>
      </w:ins>
    </w:p>
    <w:p>
      <w:pPr>
        <w:pStyle w:val="122"/>
        <w:rPr>
          <w:ins w:id="84" w:author="xu" w:date="2024-11-05T12:09:32Z"/>
        </w:rPr>
      </w:pPr>
      <w:ins w:id="85" w:author="xu" w:date="2024-11-05T12:09:32Z">
        <w:r>
          <w:rPr/>
          <w:t>Editor's note:</w:t>
        </w:r>
      </w:ins>
      <w:ins w:id="86" w:author="xu" w:date="2024-11-05T12:09:32Z">
        <w:r>
          <w:rPr/>
          <w:tab/>
        </w:r>
      </w:ins>
      <w:ins w:id="87" w:author="xu" w:date="2024-11-05T12:09:32Z">
        <w:r>
          <w:rPr>
            <w:rFonts w:hint="eastAsia"/>
            <w:lang w:val="en-US" w:eastAsia="zh-CN"/>
          </w:rPr>
          <w:t>The requirement of the P-CSCF to initiate</w:t>
        </w:r>
      </w:ins>
      <w:ins w:id="88" w:author="xu" w:date="2024-11-05T12:09:32Z">
        <w:r>
          <w:rPr/>
          <w:t xml:space="preserve"> </w:t>
        </w:r>
      </w:ins>
      <w:ins w:id="89" w:author="xu" w:date="2024-11-05T12:09:32Z">
        <w:r>
          <w:rPr>
            <w:rFonts w:hint="eastAsia"/>
            <w:lang w:val="en-US" w:eastAsia="zh-CN"/>
          </w:rPr>
          <w:t xml:space="preserve">a reINVITE </w:t>
        </w:r>
      </w:ins>
      <w:ins w:id="90" w:author="xu" w:date="2024-11-05T12:09:32Z">
        <w:r>
          <w:rPr/>
          <w:t>is FFS.</w:t>
        </w:r>
      </w:ins>
    </w:p>
    <w:p>
      <w:pPr>
        <w:bidi w:val="0"/>
        <w:rPr>
          <w:rFonts w:hint="eastAsia"/>
          <w:lang w:val="en-US" w:eastAsia="zh-CN"/>
        </w:rPr>
      </w:pPr>
    </w:p>
    <w:p>
      <w:pPr>
        <w:pBdr>
          <w:top w:val="single" w:color="auto" w:sz="4" w:space="1"/>
          <w:left w:val="single" w:color="auto" w:sz="4" w:space="4"/>
          <w:bottom w:val="single" w:color="auto" w:sz="4" w:space="1"/>
          <w:right w:val="single" w:color="auto" w:sz="4" w:space="4"/>
        </w:pBdr>
        <w:jc w:val="center"/>
        <w:rPr>
          <w:rFonts w:hint="eastAsia"/>
          <w:lang w:val="en-US"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bidi w:val="0"/>
        <w:rPr>
          <w:rFonts w:hint="eastAsia"/>
          <w:lang w:val="en-US" w:eastAsia="zh-CN"/>
        </w:rPr>
      </w:pPr>
    </w:p>
    <w:p>
      <w:pPr>
        <w:pStyle w:val="4"/>
      </w:pPr>
      <w:bookmarkStart w:id="8" w:name="_Toc146257130"/>
      <w:r>
        <w:t>6.2</w:t>
      </w:r>
      <w:r>
        <w:tab/>
      </w:r>
      <w:r>
        <w:t>Procedures at the P-CSCF</w:t>
      </w:r>
      <w:bookmarkEnd w:id="8"/>
    </w:p>
    <w:p>
      <w:r>
        <w:t>The P-CSCF shall perform IMS-ALG functionality:</w:t>
      </w:r>
    </w:p>
    <w:p>
      <w:pPr>
        <w:pStyle w:val="123"/>
      </w:pPr>
      <w:r>
        <w:t>-</w:t>
      </w:r>
      <w:r>
        <w:tab/>
      </w:r>
      <w:r>
        <w:t>when the P-CSCF needs to perform procedures for hosted NAT traversal according to Annex F; or</w:t>
      </w:r>
    </w:p>
    <w:p>
      <w:pPr>
        <w:pStyle w:val="123"/>
      </w:pPr>
      <w:r>
        <w:t>-</w:t>
      </w:r>
      <w:r>
        <w:tab/>
      </w:r>
      <w:r>
        <w:t>when the P-CSCF needs to perform procedures for media plane security (see subclause 6.7.2.2);</w:t>
      </w:r>
    </w:p>
    <w:p>
      <w:pPr>
        <w:pStyle w:val="123"/>
      </w:pPr>
      <w:r>
        <w:t>-</w:t>
      </w:r>
      <w:r>
        <w:tab/>
      </w:r>
      <w:r>
        <w:t>when required by the user-related policies provisioned to the P-CSCF (see subclause 5.2.1);</w:t>
      </w:r>
    </w:p>
    <w:p>
      <w:pPr>
        <w:pStyle w:val="123"/>
      </w:pPr>
      <w:r>
        <w:t>-</w:t>
      </w:r>
      <w:r>
        <w:tab/>
      </w:r>
      <w:r>
        <w:t>when the P-CSCF needs to perform ECN procedures (see subclause 6.7.2.3);</w:t>
      </w:r>
    </w:p>
    <w:p>
      <w:pPr>
        <w:pStyle w:val="123"/>
      </w:pPr>
      <w:r>
        <w:t>-</w:t>
      </w:r>
      <w:r>
        <w:tab/>
      </w:r>
      <w:r>
        <w:t>when the P-CSCF needs to perform procedures for OMR (see subclause 6.7.2.4);</w:t>
      </w:r>
    </w:p>
    <w:p>
      <w:pPr>
        <w:pStyle w:val="123"/>
      </w:pPr>
      <w:r>
        <w:t>-</w:t>
      </w:r>
      <w:r>
        <w:tab/>
      </w:r>
      <w:r>
        <w:t>when the P-CSCF needs to perform P-CSCF controlled NA(P)T and NA(P)T-PT (see subclause 6.7.2.5);</w:t>
      </w:r>
    </w:p>
    <w:p>
      <w:pPr>
        <w:pStyle w:val="123"/>
      </w:pPr>
      <w:r>
        <w:t>-</w:t>
      </w:r>
      <w:r>
        <w:tab/>
      </w:r>
      <w:r>
        <w:t>when the P-CSCF needs to perform hosted NAT procedures (see subclause 6.7.2.6);</w:t>
      </w:r>
    </w:p>
    <w:p>
      <w:pPr>
        <w:pStyle w:val="123"/>
      </w:pPr>
      <w:r>
        <w:t>-</w:t>
      </w:r>
      <w:r>
        <w:tab/>
      </w:r>
      <w:r>
        <w:t>when the P-CSCF needs to perform ICE procedures (see subclause 6.7.2.7); or</w:t>
      </w:r>
    </w:p>
    <w:p>
      <w:pPr>
        <w:pStyle w:val="123"/>
      </w:pPr>
      <w:r>
        <w:t>-</w:t>
      </w:r>
      <w:r>
        <w:tab/>
      </w:r>
      <w:r>
        <w:t>when the P-CSCF needs to perform transcoding procedures (see subclause 6.7.2.8).</w:t>
      </w:r>
    </w:p>
    <w:p>
      <w:r>
        <w:t xml:space="preserve">Upon receiving an initial INVITE request that includes the SDP offer containing </w:t>
      </w:r>
      <w:r>
        <w:rPr>
          <w:rFonts w:hint="eastAsia"/>
          <w:lang w:eastAsia="ja-JP"/>
        </w:rPr>
        <w:t xml:space="preserve">only </w:t>
      </w:r>
      <w:r>
        <w:t>an IP</w:t>
      </w:r>
      <w:r>
        <w:rPr>
          <w:rFonts w:hint="eastAsia"/>
          <w:lang w:eastAsia="ja-JP"/>
        </w:rPr>
        <w:t>v6</w:t>
      </w:r>
      <w:r>
        <w:t xml:space="preserve"> address (in the "c=" parameter) </w:t>
      </w:r>
      <w:r>
        <w:rPr>
          <w:lang w:eastAsia="ja-JP"/>
        </w:rPr>
        <w:t xml:space="preserve">and if the P-CSCF knows that the terminating UE supports </w:t>
      </w:r>
      <w:r>
        <w:rPr>
          <w:rFonts w:hint="eastAsia"/>
          <w:lang w:eastAsia="ja-JP"/>
        </w:rPr>
        <w:t>only</w:t>
      </w:r>
      <w:r>
        <w:rPr>
          <w:lang w:eastAsia="ja-JP"/>
        </w:rPr>
        <w:t xml:space="preserve"> IPv4 addressing</w:t>
      </w:r>
      <w:r>
        <w:t xml:space="preserve"> </w:t>
      </w:r>
      <w:r>
        <w:rPr>
          <w:lang w:eastAsia="ja-JP"/>
        </w:rPr>
        <w:t>and does not perform the IP version interworking as described in</w:t>
      </w:r>
      <w:r>
        <w:rPr>
          <w:rFonts w:hint="eastAsia"/>
          <w:lang w:eastAsia="ja-JP"/>
        </w:rPr>
        <w:t xml:space="preserve"> </w:t>
      </w:r>
      <w:r>
        <w:t xml:space="preserve">subclause 6.7.2.5.1, the P-CSCF </w:t>
      </w:r>
      <w:r>
        <w:rPr>
          <w:rFonts w:hint="eastAsia"/>
          <w:lang w:eastAsia="ja-JP"/>
        </w:rPr>
        <w:t>may, based on local policy,</w:t>
      </w:r>
      <w:r>
        <w:t xml:space="preserve"> respond with a 488 (Not Acceptable Here) response including a 301 Warning header field indicating "incompatible network address format".</w:t>
      </w:r>
    </w:p>
    <w:p>
      <w:pPr>
        <w:pStyle w:val="104"/>
      </w:pPr>
      <w:r>
        <w:t>NOTE </w:t>
      </w:r>
      <w:r>
        <w:rPr>
          <w:rFonts w:hint="eastAsia"/>
          <w:lang w:eastAsia="ja-JP"/>
        </w:rPr>
        <w:t>1</w:t>
      </w:r>
      <w:r>
        <w:t>:</w:t>
      </w:r>
      <w:r>
        <w:tab/>
      </w:r>
      <w:r>
        <w:t xml:space="preserve">How the </w:t>
      </w:r>
      <w:r>
        <w:rPr>
          <w:rFonts w:hint="eastAsia"/>
          <w:lang w:eastAsia="ja-JP"/>
        </w:rPr>
        <w:t>P</w:t>
      </w:r>
      <w:r>
        <w:t xml:space="preserve">-CSCF determines whether the UE supports </w:t>
      </w:r>
      <w:r>
        <w:rPr>
          <w:rFonts w:hint="eastAsia"/>
          <w:lang w:eastAsia="ja-JP"/>
        </w:rPr>
        <w:t xml:space="preserve">only </w:t>
      </w:r>
      <w:r>
        <w:t>IPv4 addressing is implementation specific.</w:t>
      </w:r>
    </w:p>
    <w:p>
      <w:pPr>
        <w:pStyle w:val="104"/>
      </w:pPr>
      <w:r>
        <w:t>NOTE </w:t>
      </w:r>
      <w:r>
        <w:rPr>
          <w:rFonts w:hint="eastAsia"/>
          <w:lang w:eastAsia="ja-JP"/>
        </w:rPr>
        <w:t>2</w:t>
      </w:r>
      <w:r>
        <w:t>:</w:t>
      </w:r>
      <w:r>
        <w:tab/>
      </w:r>
      <w:r>
        <w:t>Upon receiving an initial INVITE request that does not include an SDP offer, the P-CSCF can accept the request and receive an SDP offer in the first reliable response. The SDP offer will reflect the called user's terminal capabilities and user preferences for the session.</w:t>
      </w:r>
    </w:p>
    <w:p>
      <w:r>
        <w:t>When the P-CSCF receives any SIP request containing an SDP offer, the P-CSCF shall examine the media parameters in the received SDP offer.</w:t>
      </w:r>
    </w:p>
    <w:p>
      <w:r>
        <w:t>If the P-CSCF finds any media parameters which are not allowed on the network by local policy or if available by bandwidth authorisation limitation information coming from the IP-CAN (e.g. via PCRF), the P-CSCF shall return a 488 (Not Acceptable Here) response containing an SDP message body. This SDP message body contains either all the media types, codecs and other SDP parameters which are allowed according to the local policy, or, based on configuration by the operator of the P-CSCF, a subset of these allowed parameters. This subset may depend on the content of the received SIP request. For each media line, the P-CSCF shall build the SDP message body in the 488 (Not Acceptable Here) response in the same manner as a UAS builds the SDP message body in a 488 (Not Acceptable Here) response as specifed in RFC 3261 [26]. The P-CSCF shall order the codecs with the most preferred codec listed first. If the SDP offer is encrypted, the P-CSCF may reject the request.</w:t>
      </w:r>
    </w:p>
    <w:p>
      <w:r>
        <w:t xml:space="preserve">Subject to local policy, if it is not possible to generate a SDP message body </w:t>
      </w:r>
      <w:r>
        <w:rPr>
          <w:rFonts w:hint="eastAsia"/>
          <w:lang w:eastAsia="ja-JP"/>
        </w:rPr>
        <w:t>(e.g. the available bandwidth is less than the bandwidth of any codec allowed by the local policy)</w:t>
      </w:r>
      <w:r>
        <w:t xml:space="preserve">, the P-CSCF shall return a 486 (Busy here) response with a </w:t>
      </w:r>
      <w:r>
        <w:rPr>
          <w:rFonts w:eastAsia="MS Mincho"/>
        </w:rPr>
        <w:t>370 Warning header</w:t>
      </w:r>
      <w:r>
        <w:t xml:space="preserve"> field indicating "</w:t>
      </w:r>
      <w:r>
        <w:rPr>
          <w:rFonts w:eastAsia="MS Mincho"/>
        </w:rPr>
        <w:t xml:space="preserve">insufficient </w:t>
      </w:r>
      <w:r>
        <w:t>bandwidth".</w:t>
      </w:r>
    </w:p>
    <w:p>
      <w:r>
        <w:t>When the P-CSCF receives a SIP response different from 200 (OK) response containing SDP offer, the P-CSCF shall not examine the media parameters in the received SDP offer, but the P-CSCF shall rather check the succeeding request containing the SDP answer for this offer, and if necessary (i.e. the SDP answer reduced by the UE still breaches local policy, or if available by bandwidth authorisation limitation information coming from the IP-CAN, e.g. via PCRF), the P-CSCF shall return a 488 (Not Acceptable Here) response containing the local policy allowed SDP message body. If the SDP answer is encrypted, the P-CSCF may reject the succeeding request.</w:t>
      </w:r>
    </w:p>
    <w:p>
      <w:bookmarkStart w:id="9" w:name="OLE_LINK2"/>
      <w:r>
        <w:t xml:space="preserve">When the P-CSCF receives a 200 (OK) response </w:t>
      </w:r>
      <w:bookmarkStart w:id="10" w:name="OLE_LINK4"/>
      <w:r>
        <w:t>containing SDP offer</w:t>
      </w:r>
      <w:bookmarkEnd w:id="10"/>
      <w:r>
        <w:t>, the P-CSCF shall examine the media parameters in the received SDP offer.</w:t>
      </w:r>
      <w:bookmarkEnd w:id="9"/>
      <w:bookmarkStart w:id="11" w:name="OLE_LINK10"/>
      <w:r>
        <w:t xml:space="preserve"> If the P-CSCF finds any media parameters which are not allowed on the network </w:t>
      </w:r>
      <w:bookmarkStart w:id="12" w:name="OLE_LINK8"/>
      <w:r>
        <w:t>by local policy</w:t>
      </w:r>
      <w:bookmarkEnd w:id="11"/>
      <w:bookmarkEnd w:id="12"/>
      <w:r>
        <w:t xml:space="preserve"> or if available by bandwidth authorisation limitation information coming from the IP-CAN (e.g. via PCRF), the P-CSCF shall forward the SDP offer </w:t>
      </w:r>
      <w:bookmarkStart w:id="13" w:name="OLE_LINK5"/>
      <w:r>
        <w:t xml:space="preserve">and on the receipt of the ACK request containing the SDP answer, </w:t>
      </w:r>
      <w:bookmarkEnd w:id="13"/>
      <w:r>
        <w:t>the P-CSCF shall immediately terminate the session as described in subclause 5.2.8.1.2. If the SDP offer is encrypted, the P-CSCF shall forward the SDP offer and on the receipt of the ACK request containing the SDP answer, it may immediately terminate the session as described in subclause 5.2.8.1.2.</w:t>
      </w:r>
    </w:p>
    <w:p>
      <w:pPr>
        <w:rPr>
          <w:ins w:id="91" w:author="xu" w:date="2024-11-05T19:40:51Z"/>
          <w:rFonts w:hint="eastAsia" w:eastAsiaTheme="minorEastAsia"/>
          <w:lang w:val="en-US" w:eastAsia="zh-CN"/>
        </w:rPr>
      </w:pPr>
      <w:ins w:id="92" w:author="xu" w:date="2024-11-05T08:52:23Z">
        <w:bookmarkStart w:id="14" w:name="OLE_LINK3"/>
        <w:r>
          <w:rPr/>
          <w:t xml:space="preserve">When the P-CSCF receives a 200 (OK) response </w:t>
        </w:r>
      </w:ins>
      <w:ins w:id="93" w:author="xu" w:date="2024-11-05T08:52:23Z">
        <w:r>
          <w:rPr>
            <w:rFonts w:hint="eastAsia"/>
            <w:lang w:val="en-US" w:eastAsia="zh-CN"/>
          </w:rPr>
          <w:t xml:space="preserve">to a reINVITE request </w:t>
        </w:r>
      </w:ins>
      <w:ins w:id="94" w:author="xu" w:date="2024-11-05T19:55:52Z">
        <w:r>
          <w:rPr>
            <w:rFonts w:hint="eastAsia"/>
            <w:lang w:val="en-US" w:eastAsia="zh-CN"/>
          </w:rPr>
          <w:t>f</w:t>
        </w:r>
      </w:ins>
      <w:ins w:id="95" w:author="xu" w:date="2024-11-05T19:55:53Z">
        <w:r>
          <w:rPr>
            <w:rFonts w:hint="eastAsia"/>
            <w:lang w:val="en-US" w:eastAsia="zh-CN"/>
          </w:rPr>
          <w:t xml:space="preserve">rom </w:t>
        </w:r>
      </w:ins>
      <w:ins w:id="96" w:author="xu" w:date="2024-11-05T19:55:54Z">
        <w:r>
          <w:rPr>
            <w:rFonts w:hint="eastAsia"/>
            <w:lang w:val="en-US" w:eastAsia="zh-CN"/>
          </w:rPr>
          <w:t xml:space="preserve">the </w:t>
        </w:r>
      </w:ins>
      <w:ins w:id="97" w:author="xu" w:date="2024-11-05T19:55:55Z">
        <w:r>
          <w:rPr>
            <w:rFonts w:hint="eastAsia"/>
            <w:lang w:val="en-US" w:eastAsia="zh-CN"/>
          </w:rPr>
          <w:t>se</w:t>
        </w:r>
      </w:ins>
      <w:ins w:id="98" w:author="xu" w:date="2024-11-05T19:55:56Z">
        <w:r>
          <w:rPr>
            <w:rFonts w:hint="eastAsia"/>
            <w:lang w:val="en-US" w:eastAsia="zh-CN"/>
          </w:rPr>
          <w:t>r</w:t>
        </w:r>
      </w:ins>
      <w:ins w:id="99" w:author="xu" w:date="2024-11-05T19:55:57Z">
        <w:r>
          <w:rPr>
            <w:rFonts w:hint="eastAsia"/>
            <w:lang w:val="en-US" w:eastAsia="zh-CN"/>
          </w:rPr>
          <w:t>ved</w:t>
        </w:r>
      </w:ins>
      <w:ins w:id="100" w:author="xu" w:date="2024-11-05T19:55:58Z">
        <w:r>
          <w:rPr>
            <w:rFonts w:hint="eastAsia"/>
            <w:lang w:val="en-US" w:eastAsia="zh-CN"/>
          </w:rPr>
          <w:t xml:space="preserve"> </w:t>
        </w:r>
      </w:ins>
      <w:ins w:id="101" w:author="xu" w:date="2024-11-05T19:56:00Z">
        <w:r>
          <w:rPr>
            <w:rFonts w:hint="eastAsia"/>
            <w:lang w:val="en-US" w:eastAsia="zh-CN"/>
          </w:rPr>
          <w:t>UE o</w:t>
        </w:r>
      </w:ins>
      <w:ins w:id="102" w:author="xu" w:date="2024-11-05T19:56:01Z">
        <w:r>
          <w:rPr>
            <w:rFonts w:hint="eastAsia"/>
            <w:lang w:val="en-US" w:eastAsia="zh-CN"/>
          </w:rPr>
          <w:t xml:space="preserve">r the </w:t>
        </w:r>
      </w:ins>
      <w:ins w:id="103" w:author="xu" w:date="2024-11-05T19:56:02Z">
        <w:r>
          <w:rPr>
            <w:rFonts w:hint="eastAsia"/>
            <w:lang w:val="en-US" w:eastAsia="zh-CN"/>
          </w:rPr>
          <w:t>rem</w:t>
        </w:r>
      </w:ins>
      <w:ins w:id="104" w:author="xu" w:date="2024-11-05T19:56:03Z">
        <w:r>
          <w:rPr>
            <w:rFonts w:hint="eastAsia"/>
            <w:lang w:val="en-US" w:eastAsia="zh-CN"/>
          </w:rPr>
          <w:t>ot</w:t>
        </w:r>
      </w:ins>
      <w:ins w:id="105" w:author="xu" w:date="2024-11-05T19:56:04Z">
        <w:r>
          <w:rPr>
            <w:rFonts w:hint="eastAsia"/>
            <w:lang w:val="en-US" w:eastAsia="zh-CN"/>
          </w:rPr>
          <w:t xml:space="preserve">e </w:t>
        </w:r>
      </w:ins>
      <w:ins w:id="106" w:author="xu" w:date="2024-11-05T19:56:05Z">
        <w:r>
          <w:rPr>
            <w:rFonts w:hint="eastAsia"/>
            <w:lang w:val="en-US" w:eastAsia="zh-CN"/>
          </w:rPr>
          <w:t>ne</w:t>
        </w:r>
      </w:ins>
      <w:ins w:id="107" w:author="xu" w:date="2024-11-05T19:56:06Z">
        <w:r>
          <w:rPr>
            <w:rFonts w:hint="eastAsia"/>
            <w:lang w:val="en-US" w:eastAsia="zh-CN"/>
          </w:rPr>
          <w:t>tw</w:t>
        </w:r>
      </w:ins>
      <w:ins w:id="108" w:author="xu" w:date="2024-11-05T19:56:07Z">
        <w:r>
          <w:rPr>
            <w:rFonts w:hint="eastAsia"/>
            <w:lang w:val="en-US" w:eastAsia="zh-CN"/>
          </w:rPr>
          <w:t>ork</w:t>
        </w:r>
      </w:ins>
      <w:ins w:id="109" w:author="xu" w:date="2024-11-05T19:56:09Z">
        <w:r>
          <w:rPr>
            <w:rFonts w:hint="eastAsia"/>
            <w:lang w:val="en-US" w:eastAsia="zh-CN"/>
          </w:rPr>
          <w:t xml:space="preserve"> </w:t>
        </w:r>
      </w:ins>
      <w:ins w:id="110" w:author="xu" w:date="2024-11-05T08:52:23Z">
        <w:r>
          <w:rPr>
            <w:rFonts w:hint="eastAsia"/>
            <w:lang w:val="en-US" w:eastAsia="zh-CN"/>
          </w:rPr>
          <w:t xml:space="preserve">and the response </w:t>
        </w:r>
      </w:ins>
      <w:ins w:id="111" w:author="xu" w:date="2024-11-05T08:52:23Z">
        <w:r>
          <w:rPr/>
          <w:t xml:space="preserve">containing SDP </w:t>
        </w:r>
      </w:ins>
      <w:ins w:id="112" w:author="xu" w:date="2024-11-05T08:52:23Z">
        <w:r>
          <w:rPr>
            <w:rFonts w:hint="eastAsia"/>
            <w:lang w:val="en-US" w:eastAsia="zh-CN"/>
          </w:rPr>
          <w:t xml:space="preserve">answer, </w:t>
        </w:r>
      </w:ins>
      <w:ins w:id="113" w:author="xu" w:date="2024-11-05T12:48:48Z">
        <w:r>
          <w:rPr/>
          <w:t xml:space="preserve">If the P-CSCF finds any media parameters </w:t>
        </w:r>
      </w:ins>
      <w:ins w:id="114" w:author="xu" w:date="2024-11-05T12:48:48Z">
        <w:r>
          <w:rPr>
            <w:rFonts w:hint="eastAsia"/>
            <w:lang w:val="en-US" w:eastAsia="zh-CN"/>
          </w:rPr>
          <w:t xml:space="preserve">within a IMS data channel media description </w:t>
        </w:r>
      </w:ins>
      <w:ins w:id="115" w:author="xu" w:date="2024-11-05T12:48:48Z">
        <w:r>
          <w:rPr/>
          <w:t xml:space="preserve">are not allowed on the network by </w:t>
        </w:r>
      </w:ins>
      <w:ins w:id="116" w:author="xu" w:date="2024-11-05T19:51:32Z">
        <w:r>
          <w:rPr/>
          <w:t>local policy</w:t>
        </w:r>
      </w:ins>
      <w:ins w:id="117" w:author="xu" w:date="2024-11-05T19:51:34Z">
        <w:r>
          <w:rPr>
            <w:rFonts w:hint="eastAsia"/>
            <w:lang w:val="en-US" w:eastAsia="zh-CN"/>
          </w:rPr>
          <w:t xml:space="preserve"> </w:t>
        </w:r>
      </w:ins>
      <w:ins w:id="118" w:author="xu" w:date="2024-11-05T19:51:42Z">
        <w:r>
          <w:rPr>
            <w:rFonts w:hint="eastAsia"/>
            <w:lang w:val="en-US" w:eastAsia="zh-CN"/>
          </w:rPr>
          <w:t>or</w:t>
        </w:r>
      </w:ins>
      <w:ins w:id="119" w:author="xu" w:date="2024-11-05T19:51:44Z">
        <w:r>
          <w:rPr>
            <w:rFonts w:hint="eastAsia"/>
            <w:lang w:val="en-US" w:eastAsia="zh-CN"/>
          </w:rPr>
          <w:t xml:space="preserve"> </w:t>
        </w:r>
      </w:ins>
      <w:ins w:id="120" w:author="xu" w:date="2024-11-05T12:48:48Z">
        <w:r>
          <w:rPr>
            <w:rFonts w:hint="eastAsia"/>
            <w:lang w:val="en-US" w:eastAsia="zh-CN"/>
          </w:rPr>
          <w:t>the response via Rx/N5</w:t>
        </w:r>
      </w:ins>
      <w:ins w:id="121" w:author="xu" w:date="2024-11-05T12:48:48Z">
        <w:r>
          <w:rPr/>
          <w:t>,</w:t>
        </w:r>
      </w:ins>
      <w:ins w:id="122" w:author="xu" w:date="2024-11-05T12:48:55Z">
        <w:r>
          <w:rPr>
            <w:rFonts w:hint="eastAsia"/>
            <w:lang w:val="en-US" w:eastAsia="zh-CN"/>
          </w:rPr>
          <w:t xml:space="preserve"> </w:t>
        </w:r>
      </w:ins>
      <w:ins w:id="123" w:author="xu" w:date="2024-11-05T19:23:48Z">
        <w:r>
          <w:rPr/>
          <w:t>P-CSCF shall</w:t>
        </w:r>
      </w:ins>
      <w:ins w:id="124" w:author="xu" w:date="2024-11-05T19:23:49Z">
        <w:r>
          <w:rPr>
            <w:rFonts w:hint="eastAsia"/>
            <w:lang w:val="en-US" w:eastAsia="zh-CN"/>
          </w:rPr>
          <w:t xml:space="preserve"> </w:t>
        </w:r>
      </w:ins>
      <w:ins w:id="125" w:author="xu" w:date="2024-11-05T19:23:57Z">
        <w:bookmarkStart w:id="15" w:name="OLE_LINK7"/>
        <w:r>
          <w:rPr>
            <w:rFonts w:hint="eastAsia"/>
            <w:lang w:val="en-US" w:eastAsia="zh-CN"/>
          </w:rPr>
          <w:t xml:space="preserve">set the port number of the IMS data channel </w:t>
        </w:r>
      </w:ins>
      <w:ins w:id="126" w:author="xu" w:date="2024-11-05T19:23:57Z">
        <w:r>
          <w:rPr/>
          <w:t xml:space="preserve">media </w:t>
        </w:r>
      </w:ins>
      <w:ins w:id="127" w:author="xu" w:date="2024-11-05T19:23:57Z">
        <w:r>
          <w:rPr>
            <w:rFonts w:hint="eastAsia"/>
            <w:lang w:val="en-US" w:eastAsia="zh-CN"/>
          </w:rPr>
          <w:t>description to zero</w:t>
        </w:r>
        <w:bookmarkEnd w:id="15"/>
        <w:r>
          <w:rPr>
            <w:rFonts w:hint="eastAsia"/>
            <w:lang w:val="en-US" w:eastAsia="zh-CN"/>
          </w:rPr>
          <w:t xml:space="preserve"> </w:t>
        </w:r>
      </w:ins>
      <w:ins w:id="128" w:author="xu" w:date="2024-11-05T20:00:35Z">
        <w:r>
          <w:rPr>
            <w:rFonts w:hint="eastAsia"/>
            <w:lang w:val="en-US" w:eastAsia="zh-CN"/>
          </w:rPr>
          <w:t>i</w:t>
        </w:r>
      </w:ins>
      <w:ins w:id="129" w:author="xu" w:date="2024-11-05T20:00:36Z">
        <w:r>
          <w:rPr>
            <w:rFonts w:hint="eastAsia"/>
            <w:lang w:val="en-US" w:eastAsia="zh-CN"/>
          </w:rPr>
          <w:t>n</w:t>
        </w:r>
      </w:ins>
      <w:ins w:id="130" w:author="xu" w:date="2024-11-05T19:59:58Z">
        <w:r>
          <w:rPr>
            <w:rFonts w:hint="eastAsia"/>
            <w:lang w:val="en-US" w:eastAsia="zh-CN"/>
          </w:rPr>
          <w:t xml:space="preserve"> </w:t>
        </w:r>
      </w:ins>
      <w:ins w:id="131" w:author="xu" w:date="2024-11-05T19:23:57Z">
        <w:r>
          <w:rPr>
            <w:rFonts w:hint="eastAsia"/>
            <w:lang w:val="en-US" w:eastAsia="zh-CN"/>
          </w:rPr>
          <w:t>SDP answer</w:t>
        </w:r>
      </w:ins>
      <w:ins w:id="132" w:author="xu" w:date="2024-11-05T19:56:28Z">
        <w:r>
          <w:rPr>
            <w:rFonts w:hint="eastAsia"/>
            <w:lang w:val="en-US" w:eastAsia="zh-CN"/>
          </w:rPr>
          <w:t>,</w:t>
        </w:r>
      </w:ins>
      <w:ins w:id="133" w:author="xu" w:date="2024-11-05T19:33:49Z">
        <w:r>
          <w:rPr>
            <w:rFonts w:hint="eastAsia"/>
            <w:lang w:val="en-US" w:eastAsia="zh-CN"/>
          </w:rPr>
          <w:t xml:space="preserve"> and</w:t>
        </w:r>
      </w:ins>
      <w:ins w:id="134" w:author="xu" w:date="2024-11-05T19:33:52Z">
        <w:r>
          <w:rPr>
            <w:rFonts w:hint="eastAsia"/>
            <w:lang w:val="en-US" w:eastAsia="zh-CN"/>
          </w:rPr>
          <w:t xml:space="preserve"> </w:t>
        </w:r>
      </w:ins>
      <w:ins w:id="135" w:author="xu" w:date="2024-11-05T19:38:19Z">
        <w:r>
          <w:rPr>
            <w:rFonts w:hint="eastAsia"/>
            <w:lang w:val="en-US" w:eastAsia="zh-CN"/>
          </w:rPr>
          <w:t>a</w:t>
        </w:r>
      </w:ins>
      <w:ins w:id="136" w:author="xu" w:date="2024-11-05T19:28:03Z">
        <w:r>
          <w:rPr>
            <w:rFonts w:hint="eastAsia"/>
            <w:lang w:val="en-US" w:eastAsia="zh-CN"/>
          </w:rPr>
          <w:t>fter</w:t>
        </w:r>
      </w:ins>
      <w:ins w:id="137" w:author="xu" w:date="2024-11-05T19:28:03Z">
        <w:r>
          <w:rPr/>
          <w:t xml:space="preserve"> </w:t>
        </w:r>
      </w:ins>
      <w:ins w:id="138" w:author="xu" w:date="2024-11-05T19:28:03Z">
        <w:r>
          <w:rPr>
            <w:rFonts w:hint="eastAsia"/>
            <w:lang w:val="en-US" w:eastAsia="zh-CN"/>
          </w:rPr>
          <w:t xml:space="preserve">forwarding </w:t>
        </w:r>
      </w:ins>
      <w:ins w:id="139" w:author="xu" w:date="2024-11-05T19:28:03Z">
        <w:r>
          <w:rPr/>
          <w:t xml:space="preserve">of the </w:t>
        </w:r>
      </w:ins>
      <w:ins w:id="140" w:author="xu" w:date="2024-11-05T19:28:16Z">
        <w:r>
          <w:rPr/>
          <w:t>ACK request</w:t>
        </w:r>
      </w:ins>
      <w:ins w:id="141" w:author="xu" w:date="2024-11-05T19:28:03Z">
        <w:r>
          <w:rPr>
            <w:rFonts w:hint="eastAsia"/>
            <w:lang w:val="en-US" w:eastAsia="zh-CN"/>
          </w:rPr>
          <w:t xml:space="preserve"> to the 200 (OK) </w:t>
        </w:r>
      </w:ins>
      <w:ins w:id="142" w:author="xu" w:date="2024-11-05T19:28:03Z">
        <w:r>
          <w:rPr/>
          <w:t>response</w:t>
        </w:r>
      </w:ins>
      <w:ins w:id="143" w:author="xu" w:date="2024-11-05T19:28:03Z">
        <w:r>
          <w:rPr>
            <w:rFonts w:hint="eastAsia"/>
            <w:lang w:val="en-US" w:eastAsia="zh-CN"/>
          </w:rPr>
          <w:t xml:space="preserve">, </w:t>
        </w:r>
      </w:ins>
      <w:ins w:id="144" w:author="xu" w:date="2024-11-05T19:28:03Z">
        <w:r>
          <w:rPr/>
          <w:t xml:space="preserve">the P-CSCF shall </w:t>
        </w:r>
      </w:ins>
      <w:ins w:id="145" w:author="xu" w:date="2024-11-05T19:39:11Z">
        <w:r>
          <w:rPr>
            <w:rFonts w:hint="eastAsia"/>
            <w:lang w:val="en-US" w:eastAsia="zh-CN"/>
          </w:rPr>
          <w:t>i</w:t>
        </w:r>
      </w:ins>
      <w:ins w:id="146" w:author="xu" w:date="2024-11-05T19:38:15Z">
        <w:r>
          <w:rPr>
            <w:rFonts w:hint="eastAsia"/>
            <w:lang w:val="en-US" w:eastAsia="zh-CN"/>
          </w:rPr>
          <w:t xml:space="preserve">nitiate a </w:t>
        </w:r>
        <w:bookmarkStart w:id="16" w:name="OLE_LINK9"/>
        <w:r>
          <w:rPr>
            <w:rFonts w:hint="eastAsia"/>
            <w:lang w:val="en-US" w:eastAsia="zh-CN"/>
          </w:rPr>
          <w:t>reINVITE</w:t>
        </w:r>
      </w:ins>
      <w:ins w:id="147" w:author="xu" w:date="2024-11-05T19:38:15Z">
        <w:r>
          <w:rPr>
            <w:rFonts w:hint="eastAsia"/>
            <w:highlight w:val="none"/>
            <w:lang w:val="en-US" w:eastAsia="zh-CN"/>
          </w:rPr>
          <w:t xml:space="preserve"> </w:t>
        </w:r>
      </w:ins>
      <w:ins w:id="148" w:author="xu" w:date="2024-11-05T19:55:06Z">
        <w:r>
          <w:rPr>
            <w:rFonts w:hint="eastAsia"/>
            <w:highlight w:val="none"/>
            <w:lang w:val="en-US" w:eastAsia="zh-CN"/>
          </w:rPr>
          <w:t>requ</w:t>
        </w:r>
      </w:ins>
      <w:ins w:id="149" w:author="xu" w:date="2024-11-05T19:55:07Z">
        <w:r>
          <w:rPr>
            <w:rFonts w:hint="eastAsia"/>
            <w:highlight w:val="none"/>
            <w:lang w:val="en-US" w:eastAsia="zh-CN"/>
          </w:rPr>
          <w:t>est</w:t>
        </w:r>
        <w:bookmarkEnd w:id="16"/>
      </w:ins>
      <w:ins w:id="150" w:author="xu" w:date="2024-11-05T19:55:08Z">
        <w:r>
          <w:rPr>
            <w:rFonts w:hint="eastAsia"/>
            <w:highlight w:val="none"/>
            <w:lang w:val="en-US" w:eastAsia="zh-CN"/>
          </w:rPr>
          <w:t xml:space="preserve"> </w:t>
        </w:r>
      </w:ins>
      <w:ins w:id="151" w:author="xu" w:date="2024-11-05T19:38:15Z">
        <w:r>
          <w:rPr>
            <w:rFonts w:hint="eastAsia"/>
            <w:highlight w:val="none"/>
            <w:lang w:val="en-US" w:eastAsia="zh-CN"/>
          </w:rPr>
          <w:t>containing a SDP offer with t</w:t>
        </w:r>
      </w:ins>
      <w:ins w:id="152" w:author="xu" w:date="2024-11-05T19:38:15Z">
        <w:r>
          <w:rPr>
            <w:rFonts w:hint="eastAsia"/>
            <w:lang w:val="en-US" w:eastAsia="zh-CN"/>
          </w:rPr>
          <w:t xml:space="preserve">he </w:t>
        </w:r>
      </w:ins>
      <w:ins w:id="153" w:author="xu" w:date="2024-11-05T19:39:51Z">
        <w:r>
          <w:rPr>
            <w:rFonts w:hint="eastAsia"/>
            <w:lang w:val="en-US" w:eastAsia="zh-CN"/>
          </w:rPr>
          <w:t>c</w:t>
        </w:r>
      </w:ins>
      <w:ins w:id="154" w:author="xu" w:date="2024-11-05T19:39:52Z">
        <w:r>
          <w:rPr>
            <w:rFonts w:hint="eastAsia"/>
            <w:lang w:val="en-US" w:eastAsia="zh-CN"/>
          </w:rPr>
          <w:t>orr</w:t>
        </w:r>
      </w:ins>
      <w:ins w:id="155" w:author="xu" w:date="2024-11-05T19:39:53Z">
        <w:r>
          <w:rPr>
            <w:rFonts w:hint="eastAsia"/>
            <w:lang w:val="en-US" w:eastAsia="zh-CN"/>
          </w:rPr>
          <w:t>es</w:t>
        </w:r>
      </w:ins>
      <w:ins w:id="156" w:author="xu" w:date="2024-11-05T19:39:55Z">
        <w:r>
          <w:rPr>
            <w:rFonts w:hint="eastAsia"/>
            <w:lang w:val="en-US" w:eastAsia="zh-CN"/>
          </w:rPr>
          <w:t>pon</w:t>
        </w:r>
      </w:ins>
      <w:ins w:id="157" w:author="xu" w:date="2024-11-05T19:39:58Z">
        <w:r>
          <w:rPr>
            <w:rFonts w:hint="eastAsia"/>
            <w:lang w:val="en-US" w:eastAsia="zh-CN"/>
          </w:rPr>
          <w:t xml:space="preserve">ding </w:t>
        </w:r>
      </w:ins>
      <w:ins w:id="158" w:author="xu" w:date="2024-11-05T19:38:15Z">
        <w:r>
          <w:rPr>
            <w:rFonts w:hint="eastAsia"/>
            <w:lang w:val="en-US" w:eastAsia="zh-CN"/>
          </w:rPr>
          <w:t xml:space="preserve">IMS data channel </w:t>
        </w:r>
      </w:ins>
      <w:ins w:id="159" w:author="xu" w:date="2024-11-05T19:38:15Z">
        <w:r>
          <w:rPr/>
          <w:t xml:space="preserve">media </w:t>
        </w:r>
      </w:ins>
      <w:ins w:id="160" w:author="xu" w:date="2024-11-05T19:38:15Z">
        <w:r>
          <w:rPr>
            <w:rFonts w:hint="eastAsia"/>
            <w:lang w:val="en-US" w:eastAsia="zh-CN"/>
          </w:rPr>
          <w:t xml:space="preserve">description </w:t>
        </w:r>
      </w:ins>
      <w:ins w:id="161" w:author="xu" w:date="2024-11-05T19:40:22Z">
        <w:r>
          <w:rPr>
            <w:rFonts w:hint="eastAsia"/>
            <w:lang w:val="en-US" w:eastAsia="zh-CN"/>
          </w:rPr>
          <w:t>in wh</w:t>
        </w:r>
      </w:ins>
      <w:ins w:id="162" w:author="xu" w:date="2024-11-05T19:40:23Z">
        <w:r>
          <w:rPr>
            <w:rFonts w:hint="eastAsia"/>
            <w:lang w:val="en-US" w:eastAsia="zh-CN"/>
          </w:rPr>
          <w:t>ich</w:t>
        </w:r>
      </w:ins>
      <w:ins w:id="163" w:author="xu" w:date="2024-11-05T19:40:25Z">
        <w:r>
          <w:rPr>
            <w:rFonts w:hint="eastAsia"/>
            <w:lang w:val="en-US" w:eastAsia="zh-CN"/>
          </w:rPr>
          <w:t xml:space="preserve"> </w:t>
        </w:r>
      </w:ins>
      <w:ins w:id="164" w:author="xu" w:date="2024-11-05T19:38:15Z">
        <w:r>
          <w:rPr>
            <w:rFonts w:hint="eastAsia"/>
            <w:lang w:val="en-US" w:eastAsia="zh-CN"/>
          </w:rPr>
          <w:t xml:space="preserve">the port number </w:t>
        </w:r>
      </w:ins>
      <w:ins w:id="165" w:author="xu" w:date="2024-11-05T19:40:35Z">
        <w:r>
          <w:rPr>
            <w:rFonts w:hint="eastAsia"/>
            <w:lang w:val="en-US" w:eastAsia="zh-CN"/>
          </w:rPr>
          <w:t>i</w:t>
        </w:r>
      </w:ins>
      <w:ins w:id="166" w:author="xu" w:date="2024-11-05T19:40:36Z">
        <w:r>
          <w:rPr>
            <w:rFonts w:hint="eastAsia"/>
            <w:lang w:val="en-US" w:eastAsia="zh-CN"/>
          </w:rPr>
          <w:t>s s</w:t>
        </w:r>
      </w:ins>
      <w:ins w:id="167" w:author="xu" w:date="2024-11-05T19:40:37Z">
        <w:r>
          <w:rPr>
            <w:rFonts w:hint="eastAsia"/>
            <w:lang w:val="en-US" w:eastAsia="zh-CN"/>
          </w:rPr>
          <w:t xml:space="preserve">et </w:t>
        </w:r>
      </w:ins>
      <w:ins w:id="168" w:author="xu" w:date="2024-11-05T19:38:15Z">
        <w:r>
          <w:rPr>
            <w:rFonts w:hint="eastAsia"/>
            <w:lang w:val="en-US" w:eastAsia="zh-CN"/>
          </w:rPr>
          <w:t>to zero</w:t>
        </w:r>
      </w:ins>
      <w:ins w:id="169" w:author="xu" w:date="2024-11-05T19:54:52Z">
        <w:r>
          <w:rPr>
            <w:rFonts w:hint="eastAsia"/>
            <w:lang w:val="en-US" w:eastAsia="zh-CN"/>
          </w:rPr>
          <w:t>,</w:t>
        </w:r>
      </w:ins>
      <w:ins w:id="170" w:author="xu" w:date="2024-11-05T19:54:53Z">
        <w:r>
          <w:rPr>
            <w:rFonts w:hint="eastAsia"/>
            <w:lang w:val="en-US" w:eastAsia="zh-CN"/>
          </w:rPr>
          <w:t xml:space="preserve"> and </w:t>
        </w:r>
      </w:ins>
      <w:ins w:id="171" w:author="xu" w:date="2024-11-05T19:54:55Z">
        <w:r>
          <w:rPr>
            <w:rFonts w:hint="eastAsia"/>
            <w:lang w:val="en-US" w:eastAsia="zh-CN"/>
          </w:rPr>
          <w:t>sen</w:t>
        </w:r>
      </w:ins>
      <w:ins w:id="172" w:author="xu" w:date="2024-11-05T19:54:56Z">
        <w:r>
          <w:rPr>
            <w:rFonts w:hint="eastAsia"/>
            <w:lang w:val="en-US" w:eastAsia="zh-CN"/>
          </w:rPr>
          <w:t>d</w:t>
        </w:r>
      </w:ins>
      <w:ins w:id="173" w:author="xu" w:date="2024-11-05T19:40:53Z">
        <w:r>
          <w:rPr>
            <w:rFonts w:hint="eastAsia"/>
            <w:lang w:val="en-US" w:eastAsia="zh-CN"/>
          </w:rPr>
          <w:t xml:space="preserve"> </w:t>
        </w:r>
      </w:ins>
      <w:ins w:id="174" w:author="xu" w:date="2024-11-05T19:55:30Z">
        <w:r>
          <w:rPr>
            <w:rFonts w:hint="eastAsia"/>
            <w:lang w:val="en-US" w:eastAsia="zh-CN"/>
          </w:rPr>
          <w:t xml:space="preserve">the </w:t>
        </w:r>
      </w:ins>
      <w:ins w:id="175" w:author="xu" w:date="2024-11-05T19:55:25Z">
        <w:r>
          <w:rPr>
            <w:rFonts w:hint="eastAsia"/>
            <w:lang w:val="en-US" w:eastAsia="zh-CN"/>
          </w:rPr>
          <w:t>reINVITE</w:t>
        </w:r>
      </w:ins>
      <w:ins w:id="176" w:author="xu" w:date="2024-11-05T19:55:25Z">
        <w:r>
          <w:rPr>
            <w:rFonts w:hint="eastAsia"/>
            <w:highlight w:val="none"/>
            <w:lang w:val="en-US" w:eastAsia="zh-CN"/>
          </w:rPr>
          <w:t xml:space="preserve"> request</w:t>
        </w:r>
      </w:ins>
      <w:ins w:id="177" w:author="xu" w:date="2024-11-05T19:55:27Z">
        <w:r>
          <w:rPr>
            <w:rFonts w:hint="eastAsia"/>
            <w:highlight w:val="none"/>
            <w:lang w:val="en-US" w:eastAsia="zh-CN"/>
          </w:rPr>
          <w:t xml:space="preserve"> </w:t>
        </w:r>
      </w:ins>
      <w:ins w:id="178" w:author="xu" w:date="2024-11-05T19:40:53Z">
        <w:r>
          <w:rPr>
            <w:rFonts w:hint="eastAsia"/>
            <w:lang w:val="en-US" w:eastAsia="zh-CN"/>
          </w:rPr>
          <w:t>t</w:t>
        </w:r>
      </w:ins>
      <w:ins w:id="179" w:author="xu" w:date="2024-11-05T19:40:55Z">
        <w:r>
          <w:rPr>
            <w:rFonts w:hint="eastAsia"/>
            <w:lang w:val="en-US" w:eastAsia="zh-CN"/>
          </w:rPr>
          <w:t>o t</w:t>
        </w:r>
      </w:ins>
      <w:ins w:id="180" w:author="xu" w:date="2024-11-05T19:40:56Z">
        <w:r>
          <w:rPr>
            <w:rFonts w:hint="eastAsia"/>
            <w:lang w:val="en-US" w:eastAsia="zh-CN"/>
          </w:rPr>
          <w:t xml:space="preserve">he </w:t>
        </w:r>
      </w:ins>
      <w:ins w:id="181" w:author="xu" w:date="2024-11-05T20:01:24Z">
        <w:r>
          <w:rPr>
            <w:rFonts w:hint="eastAsia"/>
            <w:lang w:val="en-US" w:eastAsia="zh-CN"/>
          </w:rPr>
          <w:t>served UE or the remote network</w:t>
        </w:r>
      </w:ins>
      <w:ins w:id="182" w:author="xu" w:date="2024-11-05T19:42:11Z">
        <w:r>
          <w:rPr>
            <w:rFonts w:hint="eastAsia"/>
            <w:lang w:val="en-US" w:eastAsia="zh-CN"/>
          </w:rPr>
          <w:t xml:space="preserve"> </w:t>
        </w:r>
      </w:ins>
      <w:ins w:id="183" w:author="xu" w:date="2024-11-05T20:02:58Z">
        <w:r>
          <w:rPr>
            <w:rFonts w:hint="eastAsia"/>
            <w:lang w:val="en-US" w:eastAsia="zh-CN"/>
          </w:rPr>
          <w:t>g</w:t>
        </w:r>
      </w:ins>
      <w:ins w:id="184" w:author="xu" w:date="2024-11-05T20:02:59Z">
        <w:r>
          <w:rPr>
            <w:rFonts w:hint="eastAsia"/>
            <w:lang w:val="en-US" w:eastAsia="zh-CN"/>
          </w:rPr>
          <w:t>en</w:t>
        </w:r>
      </w:ins>
      <w:ins w:id="185" w:author="xu" w:date="2024-11-05T20:03:00Z">
        <w:r>
          <w:rPr>
            <w:rFonts w:hint="eastAsia"/>
            <w:lang w:val="en-US" w:eastAsia="zh-CN"/>
          </w:rPr>
          <w:t>e</w:t>
        </w:r>
      </w:ins>
      <w:ins w:id="186" w:author="xu" w:date="2024-11-05T20:03:01Z">
        <w:r>
          <w:rPr>
            <w:rFonts w:hint="eastAsia"/>
            <w:lang w:val="en-US" w:eastAsia="zh-CN"/>
          </w:rPr>
          <w:t>ra</w:t>
        </w:r>
      </w:ins>
      <w:ins w:id="187" w:author="xu" w:date="2024-11-05T20:03:02Z">
        <w:r>
          <w:rPr>
            <w:rFonts w:hint="eastAsia"/>
            <w:lang w:val="en-US" w:eastAsia="zh-CN"/>
          </w:rPr>
          <w:t>ting</w:t>
        </w:r>
      </w:ins>
      <w:ins w:id="188" w:author="xu" w:date="2024-11-05T20:03:03Z">
        <w:r>
          <w:rPr>
            <w:rFonts w:hint="eastAsia"/>
            <w:lang w:val="en-US" w:eastAsia="zh-CN"/>
          </w:rPr>
          <w:t xml:space="preserve"> the </w:t>
        </w:r>
      </w:ins>
      <w:ins w:id="189" w:author="xu" w:date="2024-11-05T20:03:05Z">
        <w:r>
          <w:rPr>
            <w:rFonts w:hint="eastAsia"/>
            <w:lang w:val="en-US" w:eastAsia="zh-CN"/>
          </w:rPr>
          <w:t>pr</w:t>
        </w:r>
      </w:ins>
      <w:ins w:id="190" w:author="xu" w:date="2024-11-05T20:03:06Z">
        <w:r>
          <w:rPr>
            <w:rFonts w:hint="eastAsia"/>
            <w:lang w:val="en-US" w:eastAsia="zh-CN"/>
          </w:rPr>
          <w:t>e</w:t>
        </w:r>
      </w:ins>
      <w:ins w:id="191" w:author="xu" w:date="2024-11-05T20:03:09Z">
        <w:r>
          <w:rPr>
            <w:rFonts w:hint="eastAsia"/>
            <w:lang w:val="en-US" w:eastAsia="zh-CN"/>
          </w:rPr>
          <w:t>vi</w:t>
        </w:r>
      </w:ins>
      <w:ins w:id="192" w:author="xu" w:date="2024-11-05T20:03:10Z">
        <w:r>
          <w:rPr>
            <w:rFonts w:hint="eastAsia"/>
            <w:lang w:val="en-US" w:eastAsia="zh-CN"/>
          </w:rPr>
          <w:t>ous</w:t>
        </w:r>
      </w:ins>
      <w:ins w:id="193" w:author="xu" w:date="2024-11-05T20:02:22Z">
        <w:r>
          <w:rPr>
            <w:rFonts w:hint="eastAsia"/>
            <w:lang w:val="en-US" w:eastAsia="zh-CN"/>
          </w:rPr>
          <w:t xml:space="preserve"> </w:t>
        </w:r>
      </w:ins>
      <w:ins w:id="194" w:author="xu" w:date="2024-11-05T19:53:32Z">
        <w:r>
          <w:rPr>
            <w:rFonts w:hint="eastAsia"/>
            <w:lang w:val="en-US" w:eastAsia="zh-CN"/>
          </w:rPr>
          <w:t xml:space="preserve">200 (OK) </w:t>
        </w:r>
      </w:ins>
      <w:ins w:id="195" w:author="xu" w:date="2024-11-05T19:53:32Z">
        <w:r>
          <w:rPr/>
          <w:t>response</w:t>
        </w:r>
      </w:ins>
      <w:ins w:id="196" w:author="xu" w:date="2024-11-05T19:53:59Z">
        <w:r>
          <w:rPr>
            <w:rFonts w:hint="eastAsia"/>
            <w:lang w:val="en-US" w:eastAsia="zh-CN"/>
          </w:rPr>
          <w:t>.</w:t>
        </w:r>
      </w:ins>
    </w:p>
    <w:p>
      <w:pPr>
        <w:rPr>
          <w:ins w:id="197" w:author="xu" w:date="2024-11-05T20:08:35Z"/>
          <w:rFonts w:hint="eastAsia"/>
          <w:lang w:val="en-US" w:eastAsia="zh-CN"/>
        </w:rPr>
      </w:pPr>
      <w:ins w:id="198" w:author="xu" w:date="2024-11-05T20:05:09Z">
        <w:r>
          <w:rPr>
            <w:rFonts w:hint="eastAsia"/>
            <w:lang w:val="en-US" w:eastAsia="zh-CN"/>
          </w:rPr>
          <w:t>O</w:t>
        </w:r>
      </w:ins>
      <w:ins w:id="199" w:author="xu" w:date="2024-11-05T20:05:10Z">
        <w:r>
          <w:rPr>
            <w:rFonts w:hint="eastAsia"/>
            <w:lang w:val="en-US" w:eastAsia="zh-CN"/>
          </w:rPr>
          <w:t>n th</w:t>
        </w:r>
      </w:ins>
      <w:ins w:id="200" w:author="xu" w:date="2024-11-05T20:05:11Z">
        <w:r>
          <w:rPr>
            <w:rFonts w:hint="eastAsia"/>
            <w:lang w:val="en-US" w:eastAsia="zh-CN"/>
          </w:rPr>
          <w:t xml:space="preserve">e </w:t>
        </w:r>
      </w:ins>
      <w:ins w:id="201" w:author="xu" w:date="2024-11-05T20:05:06Z">
        <w:r>
          <w:rPr>
            <w:rFonts w:hint="eastAsia"/>
          </w:rPr>
          <w:t xml:space="preserve">receipt of an indication that the radio/bearer resources are no longer available for </w:t>
        </w:r>
      </w:ins>
      <w:ins w:id="202" w:author="xu" w:date="2024-11-05T20:07:01Z">
        <w:r>
          <w:rPr>
            <w:rFonts w:hint="eastAsia"/>
            <w:lang w:val="en-US" w:eastAsia="zh-CN"/>
          </w:rPr>
          <w:t>a</w:t>
        </w:r>
      </w:ins>
      <w:ins w:id="203" w:author="xu" w:date="2024-11-05T20:07:03Z">
        <w:r>
          <w:rPr>
            <w:rFonts w:hint="eastAsia"/>
            <w:lang w:val="en-US" w:eastAsia="zh-CN"/>
          </w:rPr>
          <w:t>n</w:t>
        </w:r>
      </w:ins>
      <w:ins w:id="204" w:author="xu" w:date="2024-11-05T20:05:28Z">
        <w:r>
          <w:rPr>
            <w:rFonts w:hint="eastAsia"/>
            <w:lang w:val="en-US" w:eastAsia="zh-CN"/>
          </w:rPr>
          <w:t xml:space="preserve"> </w:t>
        </w:r>
      </w:ins>
      <w:ins w:id="205" w:author="xu" w:date="2024-11-05T20:05:29Z">
        <w:r>
          <w:rPr>
            <w:rFonts w:hint="eastAsia"/>
            <w:lang w:val="en-US" w:eastAsia="zh-CN"/>
          </w:rPr>
          <w:t xml:space="preserve">IMS </w:t>
        </w:r>
      </w:ins>
      <w:ins w:id="206" w:author="xu" w:date="2024-11-05T20:05:31Z">
        <w:r>
          <w:rPr>
            <w:rFonts w:hint="eastAsia"/>
            <w:lang w:val="en-US" w:eastAsia="zh-CN"/>
          </w:rPr>
          <w:t>data</w:t>
        </w:r>
      </w:ins>
      <w:ins w:id="207" w:author="xu" w:date="2024-11-05T20:05:32Z">
        <w:r>
          <w:rPr>
            <w:rFonts w:hint="eastAsia"/>
            <w:lang w:val="en-US" w:eastAsia="zh-CN"/>
          </w:rPr>
          <w:t xml:space="preserve"> ch</w:t>
        </w:r>
      </w:ins>
      <w:ins w:id="208" w:author="xu" w:date="2024-11-05T20:05:33Z">
        <w:r>
          <w:rPr>
            <w:rFonts w:hint="eastAsia"/>
            <w:lang w:val="en-US" w:eastAsia="zh-CN"/>
          </w:rPr>
          <w:t>ann</w:t>
        </w:r>
      </w:ins>
      <w:ins w:id="209" w:author="xu" w:date="2024-11-05T20:05:34Z">
        <w:r>
          <w:rPr>
            <w:rFonts w:hint="eastAsia"/>
            <w:lang w:val="en-US" w:eastAsia="zh-CN"/>
          </w:rPr>
          <w:t>el</w:t>
        </w:r>
      </w:ins>
      <w:ins w:id="210" w:author="xu" w:date="2024-11-05T20:05:06Z">
        <w:r>
          <w:rPr>
            <w:rFonts w:hint="eastAsia"/>
          </w:rPr>
          <w:t xml:space="preserve"> media negotiated in a </w:t>
        </w:r>
      </w:ins>
      <w:ins w:id="211" w:author="xu" w:date="2024-11-05T20:07:32Z">
        <w:r>
          <w:rPr>
            <w:rFonts w:hint="eastAsia"/>
            <w:lang w:val="en-US" w:eastAsia="zh-CN"/>
          </w:rPr>
          <w:t>MM</w:t>
        </w:r>
      </w:ins>
      <w:ins w:id="212" w:author="xu" w:date="2024-11-05T20:07:33Z">
        <w:r>
          <w:rPr>
            <w:rFonts w:hint="eastAsia"/>
            <w:lang w:val="en-US" w:eastAsia="zh-CN"/>
          </w:rPr>
          <w:t>Te</w:t>
        </w:r>
      </w:ins>
      <w:ins w:id="213" w:author="xu" w:date="2024-11-05T20:07:34Z">
        <w:r>
          <w:rPr>
            <w:rFonts w:hint="eastAsia"/>
            <w:lang w:val="en-US" w:eastAsia="zh-CN"/>
          </w:rPr>
          <w:t xml:space="preserve">l </w:t>
        </w:r>
      </w:ins>
      <w:ins w:id="214" w:author="xu" w:date="2024-11-05T20:05:06Z">
        <w:r>
          <w:rPr>
            <w:rFonts w:hint="eastAsia"/>
          </w:rPr>
          <w:t xml:space="preserve">session </w:t>
        </w:r>
      </w:ins>
      <w:ins w:id="215" w:author="xu" w:date="2024-11-05T20:07:39Z">
        <w:r>
          <w:rPr>
            <w:rFonts w:hint="eastAsia"/>
            <w:lang w:val="en-US" w:eastAsia="zh-CN"/>
          </w:rPr>
          <w:t>vi</w:t>
        </w:r>
      </w:ins>
      <w:ins w:id="216" w:author="xu" w:date="2024-11-05T20:07:40Z">
        <w:r>
          <w:rPr>
            <w:rFonts w:hint="eastAsia"/>
            <w:lang w:val="en-US" w:eastAsia="zh-CN"/>
          </w:rPr>
          <w:t>a</w:t>
        </w:r>
      </w:ins>
      <w:ins w:id="217" w:author="xu" w:date="2024-11-05T20:07:41Z">
        <w:r>
          <w:rPr>
            <w:rFonts w:hint="eastAsia"/>
            <w:lang w:val="en-US" w:eastAsia="zh-CN"/>
          </w:rPr>
          <w:t xml:space="preserve"> </w:t>
        </w:r>
      </w:ins>
      <w:ins w:id="218" w:author="xu" w:date="2024-11-05T20:07:42Z">
        <w:r>
          <w:rPr>
            <w:rFonts w:hint="eastAsia"/>
            <w:lang w:val="en-US" w:eastAsia="zh-CN"/>
          </w:rPr>
          <w:t>Rx</w:t>
        </w:r>
      </w:ins>
      <w:ins w:id="219" w:author="xu" w:date="2024-11-05T20:07:43Z">
        <w:r>
          <w:rPr>
            <w:rFonts w:hint="eastAsia"/>
            <w:lang w:val="en-US" w:eastAsia="zh-CN"/>
          </w:rPr>
          <w:t>/</w:t>
        </w:r>
      </w:ins>
      <w:ins w:id="220" w:author="xu" w:date="2024-11-05T20:07:44Z">
        <w:r>
          <w:rPr>
            <w:rFonts w:hint="eastAsia"/>
            <w:lang w:val="en-US" w:eastAsia="zh-CN"/>
          </w:rPr>
          <w:t>N5</w:t>
        </w:r>
      </w:ins>
      <w:ins w:id="221" w:author="xu" w:date="2024-11-05T20:05:06Z">
        <w:r>
          <w:rPr>
            <w:rFonts w:hint="eastAsia"/>
          </w:rPr>
          <w:t xml:space="preserve"> and if no SIP message removing the </w:t>
        </w:r>
      </w:ins>
      <w:ins w:id="222" w:author="xu" w:date="2024-11-05T20:08:09Z">
        <w:r>
          <w:rPr>
            <w:rFonts w:hint="eastAsia"/>
            <w:lang w:val="en-US" w:eastAsia="zh-CN"/>
          </w:rPr>
          <w:t>IMS data channel</w:t>
        </w:r>
      </w:ins>
      <w:ins w:id="223" w:author="xu" w:date="2024-11-05T20:08:10Z">
        <w:r>
          <w:rPr>
            <w:rFonts w:hint="eastAsia"/>
            <w:lang w:val="en-US" w:eastAsia="zh-CN"/>
          </w:rPr>
          <w:t xml:space="preserve"> </w:t>
        </w:r>
      </w:ins>
      <w:ins w:id="224" w:author="xu" w:date="2024-11-05T20:05:06Z">
        <w:r>
          <w:rPr>
            <w:rFonts w:hint="eastAsia"/>
          </w:rPr>
          <w:t>media for which resources are no longer available is received within an operator defined time after the reception of the indication</w:t>
        </w:r>
      </w:ins>
      <w:ins w:id="225" w:author="xu" w:date="2024-11-05T20:08:21Z">
        <w:r>
          <w:rPr>
            <w:rFonts w:hint="eastAsia"/>
            <w:lang w:val="en-US" w:eastAsia="zh-CN"/>
          </w:rPr>
          <w:t>,</w:t>
        </w:r>
      </w:ins>
      <w:ins w:id="226" w:author="xu" w:date="2024-11-05T20:08:26Z">
        <w:r>
          <w:rPr>
            <w:rFonts w:hint="eastAsia"/>
            <w:lang w:val="en-US" w:eastAsia="zh-CN"/>
          </w:rPr>
          <w:t xml:space="preserve"> </w:t>
        </w:r>
      </w:ins>
      <w:ins w:id="227" w:author="xu" w:date="2024-11-05T20:10:23Z">
        <w:r>
          <w:rPr/>
          <w:t xml:space="preserve">the P-CSCF shall </w:t>
        </w:r>
      </w:ins>
      <w:ins w:id="228" w:author="xu" w:date="2024-11-05T20:10:23Z">
        <w:r>
          <w:rPr>
            <w:rFonts w:hint="eastAsia"/>
            <w:lang w:val="en-US" w:eastAsia="zh-CN"/>
          </w:rPr>
          <w:t>initiate a reINVITE</w:t>
        </w:r>
      </w:ins>
      <w:ins w:id="229" w:author="xu" w:date="2024-11-05T20:10:23Z">
        <w:r>
          <w:rPr>
            <w:rFonts w:hint="eastAsia"/>
            <w:highlight w:val="none"/>
            <w:lang w:val="en-US" w:eastAsia="zh-CN"/>
          </w:rPr>
          <w:t xml:space="preserve"> request containing a SDP offer with t</w:t>
        </w:r>
      </w:ins>
      <w:ins w:id="230" w:author="xu" w:date="2024-11-05T20:10:23Z">
        <w:r>
          <w:rPr>
            <w:rFonts w:hint="eastAsia"/>
            <w:lang w:val="en-US" w:eastAsia="zh-CN"/>
          </w:rPr>
          <w:t xml:space="preserve">he corresponding IMS data channel </w:t>
        </w:r>
      </w:ins>
      <w:ins w:id="231" w:author="xu" w:date="2024-11-05T20:10:23Z">
        <w:r>
          <w:rPr/>
          <w:t xml:space="preserve">media </w:t>
        </w:r>
      </w:ins>
      <w:ins w:id="232" w:author="xu" w:date="2024-11-05T20:10:23Z">
        <w:r>
          <w:rPr>
            <w:rFonts w:hint="eastAsia"/>
            <w:lang w:val="en-US" w:eastAsia="zh-CN"/>
          </w:rPr>
          <w:t>description in which the port number is set to zero, and send the reINVITE</w:t>
        </w:r>
      </w:ins>
      <w:ins w:id="233" w:author="xu" w:date="2024-11-05T20:10:23Z">
        <w:r>
          <w:rPr>
            <w:rFonts w:hint="eastAsia"/>
            <w:highlight w:val="none"/>
            <w:lang w:val="en-US" w:eastAsia="zh-CN"/>
          </w:rPr>
          <w:t xml:space="preserve"> request </w:t>
        </w:r>
      </w:ins>
      <w:ins w:id="234" w:author="xu" w:date="2024-11-05T20:10:23Z">
        <w:r>
          <w:rPr>
            <w:rFonts w:hint="eastAsia"/>
            <w:lang w:val="en-US" w:eastAsia="zh-CN"/>
          </w:rPr>
          <w:t>to the served UE</w:t>
        </w:r>
      </w:ins>
      <w:ins w:id="235" w:author="xu" w:date="2024-11-07T12:34:40Z">
        <w:r>
          <w:rPr>
            <w:rFonts w:hint="eastAsia"/>
            <w:lang w:val="en-US" w:eastAsia="zh-CN"/>
          </w:rPr>
          <w:t xml:space="preserve"> </w:t>
        </w:r>
      </w:ins>
      <w:ins w:id="236" w:author="xu" w:date="2024-11-07T12:34:42Z">
        <w:r>
          <w:rPr>
            <w:rFonts w:hint="eastAsia"/>
            <w:lang w:val="en-US" w:eastAsia="zh-CN"/>
          </w:rPr>
          <w:t>a</w:t>
        </w:r>
      </w:ins>
      <w:ins w:id="237" w:author="xu" w:date="2024-11-07T12:34:43Z">
        <w:r>
          <w:rPr>
            <w:rFonts w:hint="eastAsia"/>
            <w:lang w:val="en-US" w:eastAsia="zh-CN"/>
          </w:rPr>
          <w:t>nd</w:t>
        </w:r>
      </w:ins>
      <w:ins w:id="238" w:author="xu" w:date="2024-11-07T12:34:44Z">
        <w:r>
          <w:rPr>
            <w:rFonts w:hint="eastAsia"/>
            <w:lang w:val="en-US" w:eastAsia="zh-CN"/>
          </w:rPr>
          <w:t xml:space="preserve"> the</w:t>
        </w:r>
      </w:ins>
      <w:ins w:id="239" w:author="xu" w:date="2024-11-07T12:34:45Z">
        <w:r>
          <w:rPr>
            <w:rFonts w:hint="eastAsia"/>
            <w:lang w:val="en-US" w:eastAsia="zh-CN"/>
          </w:rPr>
          <w:t xml:space="preserve"> re</w:t>
        </w:r>
      </w:ins>
      <w:ins w:id="240" w:author="xu" w:date="2024-11-07T12:34:46Z">
        <w:r>
          <w:rPr>
            <w:rFonts w:hint="eastAsia"/>
            <w:lang w:val="en-US" w:eastAsia="zh-CN"/>
          </w:rPr>
          <w:t>mote</w:t>
        </w:r>
      </w:ins>
      <w:ins w:id="241" w:author="xu" w:date="2024-11-07T12:34:47Z">
        <w:r>
          <w:rPr>
            <w:rFonts w:hint="eastAsia"/>
            <w:lang w:val="en-US" w:eastAsia="zh-CN"/>
          </w:rPr>
          <w:t xml:space="preserve"> U</w:t>
        </w:r>
      </w:ins>
      <w:ins w:id="242" w:author="xu" w:date="2024-11-07T12:34:48Z">
        <w:r>
          <w:rPr>
            <w:rFonts w:hint="eastAsia"/>
            <w:lang w:val="en-US" w:eastAsia="zh-CN"/>
          </w:rPr>
          <w:t>E</w:t>
        </w:r>
      </w:ins>
      <w:ins w:id="243" w:author="xu" w:date="2024-11-07T12:35:21Z">
        <w:r>
          <w:rPr>
            <w:rFonts w:hint="eastAsia"/>
            <w:lang w:val="en-US" w:eastAsia="zh-CN"/>
          </w:rPr>
          <w:t xml:space="preserve"> </w:t>
        </w:r>
      </w:ins>
      <w:ins w:id="244" w:author="xu" w:date="2024-11-07T12:35:22Z">
        <w:r>
          <w:rPr>
            <w:rFonts w:hint="eastAsia"/>
            <w:lang w:val="en-US" w:eastAsia="zh-CN"/>
          </w:rPr>
          <w:t>s</w:t>
        </w:r>
      </w:ins>
      <w:ins w:id="245" w:author="xu" w:date="2024-11-07T12:35:24Z">
        <w:r>
          <w:rPr>
            <w:rFonts w:hint="eastAsia"/>
            <w:lang w:val="en-US" w:eastAsia="zh-CN"/>
          </w:rPr>
          <w:t>ep</w:t>
        </w:r>
      </w:ins>
      <w:ins w:id="246" w:author="xu" w:date="2024-11-07T12:35:26Z">
        <w:r>
          <w:rPr>
            <w:rFonts w:hint="eastAsia"/>
            <w:lang w:val="en-US" w:eastAsia="zh-CN"/>
          </w:rPr>
          <w:t>a</w:t>
        </w:r>
      </w:ins>
      <w:ins w:id="247" w:author="xu" w:date="2024-11-07T12:35:27Z">
        <w:r>
          <w:rPr>
            <w:rFonts w:hint="eastAsia"/>
            <w:lang w:val="en-US" w:eastAsia="zh-CN"/>
          </w:rPr>
          <w:t>r</w:t>
        </w:r>
      </w:ins>
      <w:ins w:id="248" w:author="xu" w:date="2024-11-07T12:35:28Z">
        <w:r>
          <w:rPr>
            <w:rFonts w:hint="eastAsia"/>
            <w:lang w:val="en-US" w:eastAsia="zh-CN"/>
          </w:rPr>
          <w:t>ate</w:t>
        </w:r>
      </w:ins>
      <w:ins w:id="249" w:author="xu" w:date="2024-11-07T12:35:29Z">
        <w:r>
          <w:rPr>
            <w:rFonts w:hint="eastAsia"/>
            <w:lang w:val="en-US" w:eastAsia="zh-CN"/>
          </w:rPr>
          <w:t>l</w:t>
        </w:r>
      </w:ins>
      <w:ins w:id="250" w:author="xu" w:date="2024-11-07T12:35:30Z">
        <w:r>
          <w:rPr>
            <w:rFonts w:hint="eastAsia"/>
            <w:lang w:val="en-US" w:eastAsia="zh-CN"/>
          </w:rPr>
          <w:t>y</w:t>
        </w:r>
      </w:ins>
      <w:ins w:id="251" w:author="xu" w:date="2024-11-05T20:10:38Z">
        <w:r>
          <w:rPr>
            <w:rFonts w:hint="eastAsia"/>
            <w:lang w:val="en-US" w:eastAsia="zh-CN"/>
          </w:rPr>
          <w:t>.</w:t>
        </w:r>
      </w:ins>
    </w:p>
    <w:bookmarkEnd w:id="14"/>
    <w:p>
      <w:r>
        <w:t>In case a device performing address and/or port number conversions is provided by a NA(P)T or NA(P)T-PT controlled by the P-CSCF, or by a hosted NAT, the P-CSCF may need to modify the media connection data in SDP message bodies according to the procedures described in annex F or subclause 6.7.2.5.</w:t>
      </w:r>
    </w:p>
    <w:p>
      <w:r>
        <w:t>The P-CSCF shall apply the same SDP policy to the initial request or response containing an SDP message body, and throughout the complete SIP session.</w:t>
      </w:r>
    </w:p>
    <w:p>
      <w:r>
        <w:t>The P-CSCF may inspect, if present, the "b=RS" and "b=RR" lines in order to find out the bandwidth allocation requirements for RTCP.</w:t>
      </w:r>
    </w:p>
    <w:p>
      <w:r>
        <w:t>Subject to local policy, the P-CSCF shall prohibit the negotiation of ECN during SDP offer/answer exchanges associated with multimedia priority service by removing any ECN attribute "a=ecn-capable-rtp" from the SDP offer and shall not invoke ECN for SIP transactions associated with multimedia priority service.</w:t>
      </w:r>
    </w:p>
    <w:p>
      <w:pPr>
        <w:rPr>
          <w:snapToGrid w:val="0"/>
        </w:rPr>
      </w:pPr>
      <w:r>
        <w:rPr>
          <w:snapToGrid w:val="0"/>
        </w:rPr>
        <w:t>Additional procedures where the P-CSCF acts as an IMS-ALG are given in subclause 6.7.2. The IMS-ALG only applies where there are specific gateway capabilities to be provided.</w:t>
      </w:r>
    </w:p>
    <w:bookmarkEnd w:id="5"/>
    <w:bookmarkEnd w:id="6"/>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7" w:right="1134" w:bottom="1134" w:left="1134" w:header="680" w:footer="567" w:gutter="0"/>
      <w:cols w:space="0" w:num="1"/>
      <w:rtlGutter w:val="0"/>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5"/>
      <w:lvlText w:val="%1."/>
      <w:lvlJc w:val="left"/>
      <w:pPr>
        <w:tabs>
          <w:tab w:val="left" w:pos="1080"/>
        </w:tabs>
        <w:ind w:left="108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2A79"/>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7906"/>
    <w:rsid w:val="003C6172"/>
    <w:rsid w:val="003D2D74"/>
    <w:rsid w:val="003E053B"/>
    <w:rsid w:val="003E1A36"/>
    <w:rsid w:val="003E27B9"/>
    <w:rsid w:val="0040388C"/>
    <w:rsid w:val="00410371"/>
    <w:rsid w:val="00420245"/>
    <w:rsid w:val="004242F1"/>
    <w:rsid w:val="004362CE"/>
    <w:rsid w:val="00453F3E"/>
    <w:rsid w:val="00457426"/>
    <w:rsid w:val="004833CE"/>
    <w:rsid w:val="004B0477"/>
    <w:rsid w:val="004B75B7"/>
    <w:rsid w:val="004C43F4"/>
    <w:rsid w:val="004D0B78"/>
    <w:rsid w:val="004E0E50"/>
    <w:rsid w:val="005141D9"/>
    <w:rsid w:val="0051580D"/>
    <w:rsid w:val="00520CA3"/>
    <w:rsid w:val="00547111"/>
    <w:rsid w:val="00554B4E"/>
    <w:rsid w:val="00555665"/>
    <w:rsid w:val="005570EC"/>
    <w:rsid w:val="00577A1A"/>
    <w:rsid w:val="00592D74"/>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09BB"/>
    <w:rsid w:val="006B46FB"/>
    <w:rsid w:val="006B4A67"/>
    <w:rsid w:val="006C2938"/>
    <w:rsid w:val="006E21FB"/>
    <w:rsid w:val="006F64F1"/>
    <w:rsid w:val="006F7EDC"/>
    <w:rsid w:val="00723BAF"/>
    <w:rsid w:val="00730A10"/>
    <w:rsid w:val="00733C75"/>
    <w:rsid w:val="00742E6D"/>
    <w:rsid w:val="007778C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43AA6"/>
    <w:rsid w:val="008626E7"/>
    <w:rsid w:val="00870EE7"/>
    <w:rsid w:val="008863B9"/>
    <w:rsid w:val="00890751"/>
    <w:rsid w:val="008967ED"/>
    <w:rsid w:val="00897777"/>
    <w:rsid w:val="008A275F"/>
    <w:rsid w:val="008A45A6"/>
    <w:rsid w:val="008B4304"/>
    <w:rsid w:val="008B4372"/>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28E377E"/>
    <w:rsid w:val="054D491A"/>
    <w:rsid w:val="05CC14BD"/>
    <w:rsid w:val="063903A8"/>
    <w:rsid w:val="06567772"/>
    <w:rsid w:val="075877CC"/>
    <w:rsid w:val="078A4566"/>
    <w:rsid w:val="089B79AC"/>
    <w:rsid w:val="09936C5E"/>
    <w:rsid w:val="0C261D6D"/>
    <w:rsid w:val="0C457B9C"/>
    <w:rsid w:val="0E1929DA"/>
    <w:rsid w:val="108A0303"/>
    <w:rsid w:val="10FE4BED"/>
    <w:rsid w:val="116959B5"/>
    <w:rsid w:val="11DD1D8F"/>
    <w:rsid w:val="126035E7"/>
    <w:rsid w:val="12C06F52"/>
    <w:rsid w:val="148D748B"/>
    <w:rsid w:val="15D20479"/>
    <w:rsid w:val="16456719"/>
    <w:rsid w:val="1672484D"/>
    <w:rsid w:val="16D22843"/>
    <w:rsid w:val="186B3A06"/>
    <w:rsid w:val="1A402975"/>
    <w:rsid w:val="1A412A3F"/>
    <w:rsid w:val="1B9B2BE5"/>
    <w:rsid w:val="1BB61E4A"/>
    <w:rsid w:val="1CF931CD"/>
    <w:rsid w:val="1EAC647A"/>
    <w:rsid w:val="1FF14DB3"/>
    <w:rsid w:val="209267DC"/>
    <w:rsid w:val="212D1CF2"/>
    <w:rsid w:val="21A01F89"/>
    <w:rsid w:val="227B1F27"/>
    <w:rsid w:val="24270945"/>
    <w:rsid w:val="24D942F0"/>
    <w:rsid w:val="27567AF0"/>
    <w:rsid w:val="278B7B99"/>
    <w:rsid w:val="27AA02EE"/>
    <w:rsid w:val="29CA1595"/>
    <w:rsid w:val="29CB1E4F"/>
    <w:rsid w:val="29D76748"/>
    <w:rsid w:val="2B02107F"/>
    <w:rsid w:val="2B0D680D"/>
    <w:rsid w:val="2B1B02D6"/>
    <w:rsid w:val="2BD74F7C"/>
    <w:rsid w:val="2BDB469B"/>
    <w:rsid w:val="2C0F739C"/>
    <w:rsid w:val="2C8A5EB9"/>
    <w:rsid w:val="2D3416A1"/>
    <w:rsid w:val="2F257BE7"/>
    <w:rsid w:val="30894235"/>
    <w:rsid w:val="31DC063E"/>
    <w:rsid w:val="320511FA"/>
    <w:rsid w:val="322F66E7"/>
    <w:rsid w:val="32483FF0"/>
    <w:rsid w:val="32881628"/>
    <w:rsid w:val="328A2684"/>
    <w:rsid w:val="32CF0952"/>
    <w:rsid w:val="33276D40"/>
    <w:rsid w:val="33E66117"/>
    <w:rsid w:val="34683319"/>
    <w:rsid w:val="34C07326"/>
    <w:rsid w:val="35BB4637"/>
    <w:rsid w:val="36D108D9"/>
    <w:rsid w:val="376F3EFE"/>
    <w:rsid w:val="37C46E50"/>
    <w:rsid w:val="380B03BD"/>
    <w:rsid w:val="38180E94"/>
    <w:rsid w:val="390F108C"/>
    <w:rsid w:val="3AE0652C"/>
    <w:rsid w:val="3D3C5C83"/>
    <w:rsid w:val="3E693752"/>
    <w:rsid w:val="3E8C0F8D"/>
    <w:rsid w:val="3F4200B2"/>
    <w:rsid w:val="42562684"/>
    <w:rsid w:val="425D1E17"/>
    <w:rsid w:val="427B4E9C"/>
    <w:rsid w:val="427D3DEF"/>
    <w:rsid w:val="45146604"/>
    <w:rsid w:val="4650424D"/>
    <w:rsid w:val="46AF1607"/>
    <w:rsid w:val="46DA098E"/>
    <w:rsid w:val="46F80EF7"/>
    <w:rsid w:val="4770356E"/>
    <w:rsid w:val="479D199B"/>
    <w:rsid w:val="47C82750"/>
    <w:rsid w:val="48D828D6"/>
    <w:rsid w:val="495872FF"/>
    <w:rsid w:val="4A7477BD"/>
    <w:rsid w:val="4ADE3DE1"/>
    <w:rsid w:val="4AEA7B43"/>
    <w:rsid w:val="4BA31063"/>
    <w:rsid w:val="4BD001BA"/>
    <w:rsid w:val="4C147660"/>
    <w:rsid w:val="4D3355BD"/>
    <w:rsid w:val="4DCE37B0"/>
    <w:rsid w:val="4E1E7EC7"/>
    <w:rsid w:val="4FE65285"/>
    <w:rsid w:val="503327DA"/>
    <w:rsid w:val="504F0C4F"/>
    <w:rsid w:val="50BE1BC8"/>
    <w:rsid w:val="52F61E27"/>
    <w:rsid w:val="53AD258D"/>
    <w:rsid w:val="55D21F4E"/>
    <w:rsid w:val="55E91563"/>
    <w:rsid w:val="560E4823"/>
    <w:rsid w:val="564A6129"/>
    <w:rsid w:val="56534CF6"/>
    <w:rsid w:val="56715751"/>
    <w:rsid w:val="56CD751E"/>
    <w:rsid w:val="578770EE"/>
    <w:rsid w:val="57FC67D6"/>
    <w:rsid w:val="591E4506"/>
    <w:rsid w:val="59307EB7"/>
    <w:rsid w:val="5AFF6829"/>
    <w:rsid w:val="5BC42A0A"/>
    <w:rsid w:val="5C177BD9"/>
    <w:rsid w:val="5D421A95"/>
    <w:rsid w:val="5D9C1A89"/>
    <w:rsid w:val="5EC92704"/>
    <w:rsid w:val="5F33332F"/>
    <w:rsid w:val="5FB16289"/>
    <w:rsid w:val="612D4264"/>
    <w:rsid w:val="617F18CA"/>
    <w:rsid w:val="61860CBC"/>
    <w:rsid w:val="61C970F7"/>
    <w:rsid w:val="6241214B"/>
    <w:rsid w:val="633042B5"/>
    <w:rsid w:val="64114B15"/>
    <w:rsid w:val="68F74BED"/>
    <w:rsid w:val="690E05A5"/>
    <w:rsid w:val="6A32716F"/>
    <w:rsid w:val="6A496CE8"/>
    <w:rsid w:val="6AED74A6"/>
    <w:rsid w:val="6BB0725D"/>
    <w:rsid w:val="6E8F1490"/>
    <w:rsid w:val="71BB0FFB"/>
    <w:rsid w:val="721925A9"/>
    <w:rsid w:val="72D61BF3"/>
    <w:rsid w:val="737C5C05"/>
    <w:rsid w:val="73EB3CBA"/>
    <w:rsid w:val="74031B48"/>
    <w:rsid w:val="74982ED9"/>
    <w:rsid w:val="74A877C6"/>
    <w:rsid w:val="74DD500B"/>
    <w:rsid w:val="753A35BC"/>
    <w:rsid w:val="75B45533"/>
    <w:rsid w:val="75D744AA"/>
    <w:rsid w:val="76EF3DED"/>
    <w:rsid w:val="776945FF"/>
    <w:rsid w:val="77F878A1"/>
    <w:rsid w:val="782C4BE7"/>
    <w:rsid w:val="78ED31A0"/>
    <w:rsid w:val="7A6413DB"/>
    <w:rsid w:val="7B0F3DAF"/>
    <w:rsid w:val="7B4679C4"/>
    <w:rsid w:val="7B8027C0"/>
    <w:rsid w:val="7C4E592B"/>
    <w:rsid w:val="7C703AD0"/>
    <w:rsid w:val="7CF50079"/>
    <w:rsid w:val="7D3B0C69"/>
    <w:rsid w:val="7D7818B3"/>
    <w:rsid w:val="7DB97A1F"/>
    <w:rsid w:val="7E5570D2"/>
    <w:rsid w:val="7E5B1D70"/>
    <w:rsid w:val="7F993FC1"/>
    <w:rsid w:val="7FE75B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overflowPunct w:val="0"/>
      <w:autoSpaceDE w:val="0"/>
      <w:autoSpaceDN w:val="0"/>
      <w:adjustRightInd w:val="0"/>
      <w:ind w:left="200" w:hanging="200"/>
      <w:textAlignment w:val="baseline"/>
    </w:pPr>
  </w:style>
  <w:style w:type="paragraph" w:styleId="25">
    <w:name w:val="Note Heading"/>
    <w:basedOn w:val="1"/>
    <w:next w:val="1"/>
    <w:link w:val="179"/>
    <w:qFormat/>
    <w:uiPriority w:val="0"/>
    <w:pPr>
      <w:overflowPunct w:val="0"/>
      <w:autoSpaceDE w:val="0"/>
      <w:autoSpaceDN w:val="0"/>
      <w:adjustRightInd w:val="0"/>
      <w:textAlignment w:val="baseline"/>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overflowPunct w:val="0"/>
      <w:autoSpaceDE w:val="0"/>
      <w:autoSpaceDN w:val="0"/>
      <w:adjustRightInd w:val="0"/>
      <w:ind w:left="1600" w:hanging="200"/>
      <w:textAlignment w:val="baseline"/>
    </w:pPr>
  </w:style>
  <w:style w:type="paragraph" w:styleId="31">
    <w:name w:val="E-mail Signature"/>
    <w:basedOn w:val="1"/>
    <w:link w:val="169"/>
    <w:qFormat/>
    <w:uiPriority w:val="0"/>
    <w:pPr>
      <w:overflowPunct w:val="0"/>
      <w:autoSpaceDE w:val="0"/>
      <w:autoSpaceDN w:val="0"/>
      <w:adjustRightInd w:val="0"/>
      <w:textAlignment w:val="baseline"/>
    </w:pPr>
  </w:style>
  <w:style w:type="paragraph" w:styleId="32">
    <w:name w:val="Normal Indent"/>
    <w:basedOn w:val="1"/>
    <w:qFormat/>
    <w:uiPriority w:val="0"/>
    <w:pPr>
      <w:overflowPunct w:val="0"/>
      <w:autoSpaceDE w:val="0"/>
      <w:autoSpaceDN w:val="0"/>
      <w:adjustRightInd w:val="0"/>
      <w:ind w:left="720"/>
      <w:textAlignment w:val="baseline"/>
    </w:pPr>
  </w:style>
  <w:style w:type="paragraph" w:styleId="33">
    <w:name w:val="caption"/>
    <w:basedOn w:val="1"/>
    <w:next w:val="1"/>
    <w:qFormat/>
    <w:uiPriority w:val="0"/>
    <w:pPr>
      <w:overflowPunct w:val="0"/>
      <w:autoSpaceDE w:val="0"/>
      <w:autoSpaceDN w:val="0"/>
      <w:adjustRightInd w:val="0"/>
      <w:textAlignment w:val="baseline"/>
    </w:pPr>
    <w:rPr>
      <w:b/>
      <w:bCs/>
    </w:rPr>
  </w:style>
  <w:style w:type="paragraph" w:styleId="34">
    <w:name w:val="index 5"/>
    <w:basedOn w:val="1"/>
    <w:next w:val="1"/>
    <w:qFormat/>
    <w:uiPriority w:val="0"/>
    <w:pPr>
      <w:overflowPunct w:val="0"/>
      <w:autoSpaceDE w:val="0"/>
      <w:autoSpaceDN w:val="0"/>
      <w:adjustRightInd w:val="0"/>
      <w:ind w:left="1000" w:hanging="200"/>
      <w:textAlignment w:val="baseline"/>
    </w:pPr>
  </w:style>
  <w:style w:type="paragraph" w:styleId="35">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6">
    <w:name w:val="Document Map"/>
    <w:basedOn w:val="1"/>
    <w:link w:val="168"/>
    <w:qFormat/>
    <w:uiPriority w:val="0"/>
    <w:pPr>
      <w:shd w:val="clear" w:color="auto" w:fill="000080"/>
    </w:pPr>
    <w:rPr>
      <w:rFonts w:ascii="Tahoma" w:hAnsi="Tahoma" w:cs="Tahoma"/>
    </w:rPr>
  </w:style>
  <w:style w:type="paragraph" w:styleId="37">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8">
    <w:name w:val="annotation text"/>
    <w:basedOn w:val="1"/>
    <w:link w:val="165"/>
    <w:qFormat/>
    <w:uiPriority w:val="0"/>
  </w:style>
  <w:style w:type="paragraph" w:styleId="39">
    <w:name w:val="index 6"/>
    <w:basedOn w:val="1"/>
    <w:next w:val="1"/>
    <w:qFormat/>
    <w:uiPriority w:val="0"/>
    <w:pPr>
      <w:overflowPunct w:val="0"/>
      <w:autoSpaceDE w:val="0"/>
      <w:autoSpaceDN w:val="0"/>
      <w:adjustRightInd w:val="0"/>
      <w:ind w:left="1200" w:hanging="200"/>
      <w:textAlignment w:val="baseline"/>
    </w:pPr>
  </w:style>
  <w:style w:type="paragraph" w:styleId="40">
    <w:name w:val="Salutation"/>
    <w:basedOn w:val="1"/>
    <w:next w:val="1"/>
    <w:link w:val="183"/>
    <w:qFormat/>
    <w:uiPriority w:val="0"/>
    <w:pPr>
      <w:overflowPunct w:val="0"/>
      <w:autoSpaceDE w:val="0"/>
      <w:autoSpaceDN w:val="0"/>
      <w:adjustRightInd w:val="0"/>
      <w:textAlignment w:val="baseline"/>
    </w:pPr>
  </w:style>
  <w:style w:type="paragraph" w:styleId="41">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2">
    <w:name w:val="Closing"/>
    <w:basedOn w:val="1"/>
    <w:link w:val="164"/>
    <w:qFormat/>
    <w:uiPriority w:val="0"/>
    <w:pPr>
      <w:overflowPunct w:val="0"/>
      <w:autoSpaceDE w:val="0"/>
      <w:autoSpaceDN w:val="0"/>
      <w:adjustRightInd w:val="0"/>
      <w:ind w:left="4320"/>
      <w:textAlignment w:val="baseline"/>
    </w:pPr>
  </w:style>
  <w:style w:type="paragraph" w:styleId="43">
    <w:name w:val="Body Text"/>
    <w:basedOn w:val="1"/>
    <w:link w:val="150"/>
    <w:qFormat/>
    <w:uiPriority w:val="0"/>
    <w:pPr>
      <w:overflowPunct w:val="0"/>
      <w:autoSpaceDE w:val="0"/>
      <w:autoSpaceDN w:val="0"/>
      <w:adjustRightInd w:val="0"/>
      <w:spacing w:after="120"/>
      <w:textAlignment w:val="baseline"/>
    </w:pPr>
  </w:style>
  <w:style w:type="paragraph" w:styleId="44">
    <w:name w:val="Body Text Indent"/>
    <w:basedOn w:val="1"/>
    <w:link w:val="160"/>
    <w:qFormat/>
    <w:uiPriority w:val="0"/>
    <w:pPr>
      <w:overflowPunct w:val="0"/>
      <w:autoSpaceDE w:val="0"/>
      <w:autoSpaceDN w:val="0"/>
      <w:adjustRightInd w:val="0"/>
      <w:spacing w:after="120"/>
      <w:ind w:left="360"/>
      <w:textAlignment w:val="baseline"/>
    </w:pPr>
  </w:style>
  <w:style w:type="paragraph" w:styleId="45">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6">
    <w:name w:val="List 2"/>
    <w:basedOn w:val="23"/>
    <w:qFormat/>
    <w:uiPriority w:val="0"/>
    <w:pPr>
      <w:ind w:left="851"/>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6"/>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8"/>
    <w:next w:val="38"/>
    <w:link w:val="166"/>
    <w:qFormat/>
    <w:uiPriority w:val="0"/>
    <w:rPr>
      <w:b/>
      <w:bCs/>
    </w:rPr>
  </w:style>
  <w:style w:type="paragraph" w:styleId="87">
    <w:name w:val="Body Text First Indent"/>
    <w:basedOn w:val="43"/>
    <w:link w:val="159"/>
    <w:qFormat/>
    <w:uiPriority w:val="0"/>
    <w:pPr>
      <w:ind w:firstLine="210"/>
    </w:pPr>
  </w:style>
  <w:style w:type="paragraph" w:styleId="88">
    <w:name w:val="Body Text First Indent 2"/>
    <w:basedOn w:val="44"/>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23"/>
    <w:link w:val="132"/>
    <w:qFormat/>
    <w:uiPriority w:val="0"/>
  </w:style>
  <w:style w:type="paragraph" w:customStyle="1" w:styleId="124">
    <w:name w:val="B2"/>
    <w:basedOn w:val="46"/>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3"/>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1"/>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4"/>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2"/>
    <w:qFormat/>
    <w:uiPriority w:val="0"/>
    <w:rPr>
      <w:rFonts w:ascii="Times New Roman" w:hAnsi="Times New Roman"/>
      <w:lang w:val="en-GB" w:eastAsia="en-US"/>
    </w:rPr>
  </w:style>
  <w:style w:type="character" w:customStyle="1" w:styleId="165">
    <w:name w:val="批注文字 字符"/>
    <w:link w:val="38"/>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6"/>
    <w:qFormat/>
    <w:uiPriority w:val="0"/>
    <w:rPr>
      <w:rFonts w:ascii="Tahoma" w:hAnsi="Tahoma" w:cs="Tahoma"/>
      <w:shd w:val="clear" w:color="auto" w:fill="000080"/>
      <w:lang w:val="en-GB" w:eastAsia="en-US"/>
    </w:rPr>
  </w:style>
  <w:style w:type="character" w:customStyle="1" w:styleId="169">
    <w:name w:val="电子邮件签名 字符"/>
    <w:basedOn w:val="91"/>
    <w:link w:val="31"/>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5"/>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0"/>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F4F9A-AA1E-4692-BCF6-7E680ACE11F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2050</Words>
  <Characters>11685</Characters>
  <Lines>97</Lines>
  <Paragraphs>27</Paragraphs>
  <TotalTime>2</TotalTime>
  <ScaleCrop>false</ScaleCrop>
  <LinksUpToDate>false</LinksUpToDate>
  <CharactersWithSpaces>13708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2023-07-26T14:44:00Z</dcterms:created>
  <dc:creator>Michael Sanders, John M Meredith</dc:creator>
  <cp:lastModifiedBy>Xu</cp:lastModifiedBy>
  <dcterms:modified xsi:type="dcterms:W3CDTF">2024-11-11T13:58:45Z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3600B4A3FBFC46438AFC4FA7537B61D4</vt:lpwstr>
  </property>
</Properties>
</file>